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98" w:rsidRPr="0019601C" w:rsidRDefault="00B240FE" w:rsidP="00A17374">
      <w:pPr>
        <w:pStyle w:val="NoSpacing"/>
        <w:jc w:val="center"/>
        <w:rPr>
          <w:rFonts w:ascii="Arial" w:hAnsi="Arial" w:cs="Arial"/>
          <w:b/>
          <w:sz w:val="60"/>
          <w:szCs w:val="60"/>
        </w:rPr>
      </w:pPr>
      <w:bookmarkStart w:id="0" w:name="_GoBack"/>
      <w:bookmarkEnd w:id="0"/>
      <w:r w:rsidRPr="0019601C">
        <w:rPr>
          <w:rFonts w:ascii="Arial" w:hAnsi="Arial" w:cs="Arial"/>
          <w:b/>
          <w:sz w:val="60"/>
          <w:szCs w:val="60"/>
        </w:rPr>
        <w:t>ТРЕБОВАНИЯ К ОСВЕЩЕНИЮ</w:t>
      </w:r>
      <w:r w:rsidR="006F4E49" w:rsidRPr="0019601C">
        <w:rPr>
          <w:rFonts w:ascii="Arial" w:hAnsi="Arial" w:cs="Arial"/>
          <w:b/>
          <w:sz w:val="60"/>
          <w:szCs w:val="60"/>
        </w:rPr>
        <w:t xml:space="preserve"> – 1</w:t>
      </w:r>
    </w:p>
    <w:p w:rsidR="00190B5E" w:rsidRDefault="00190B5E" w:rsidP="00A17374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F87FDD" w:rsidRPr="00190B5E" w:rsidRDefault="00F87FDD" w:rsidP="00A17374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B20464" w:rsidRDefault="00B20464" w:rsidP="00A1737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УДЕЛЬНЫЙ ВЕС ОСВЕЩЕННЫХ УЛИЦ</w:t>
      </w:r>
      <w:r w:rsidR="005740F2">
        <w:rPr>
          <w:rFonts w:ascii="Arial" w:hAnsi="Arial" w:cs="Arial"/>
          <w:b/>
          <w:sz w:val="24"/>
          <w:szCs w:val="24"/>
        </w:rPr>
        <w:t xml:space="preserve"> НАСЕЛЕННОГО ПУНКТА.</w:t>
      </w:r>
    </w:p>
    <w:p w:rsidR="005740F2" w:rsidRDefault="005740F2" w:rsidP="005740F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ВХОД В ПОДЪЕЗД. ЛЕСТНИЧНЫЕ ПЛОЩАДКИ. ПОСАДОЧНЫЕ</w:t>
      </w:r>
    </w:p>
    <w:p w:rsidR="00A17374" w:rsidRDefault="005740F2" w:rsidP="005740F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ПЛОЩАДКИ ЛИФТОВ. ПРИДОМОВАЯ ТЕРРИТОРИЯ ЖИЛОГО ДОМА.</w:t>
      </w:r>
    </w:p>
    <w:p w:rsidR="00A17374" w:rsidRDefault="00B30619" w:rsidP="00A1737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УЛИЦЫ, </w:t>
      </w:r>
      <w:r w:rsidR="00BF519F">
        <w:rPr>
          <w:rFonts w:ascii="Arial" w:hAnsi="Arial" w:cs="Arial"/>
          <w:b/>
          <w:sz w:val="24"/>
          <w:szCs w:val="24"/>
        </w:rPr>
        <w:t>ДОРОГИ</w:t>
      </w:r>
      <w:r>
        <w:rPr>
          <w:rFonts w:ascii="Arial" w:hAnsi="Arial" w:cs="Arial"/>
          <w:b/>
          <w:sz w:val="24"/>
          <w:szCs w:val="24"/>
        </w:rPr>
        <w:t>, МОСТЫ И ПУТЕПРОВОДЫ НАСЕЛЕННОГО ПУНКТА</w:t>
      </w:r>
      <w:r w:rsidR="00190B5E">
        <w:rPr>
          <w:rFonts w:ascii="Arial" w:hAnsi="Arial" w:cs="Arial"/>
          <w:b/>
          <w:sz w:val="24"/>
          <w:szCs w:val="24"/>
        </w:rPr>
        <w:t>.</w:t>
      </w:r>
    </w:p>
    <w:p w:rsidR="00BF519F" w:rsidRDefault="00BF519F" w:rsidP="00A17374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BF519F" w:rsidRDefault="004A10F6" w:rsidP="00A1737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BF519F">
        <w:rPr>
          <w:rFonts w:ascii="Arial" w:hAnsi="Arial" w:cs="Arial"/>
          <w:b/>
          <w:sz w:val="24"/>
          <w:szCs w:val="24"/>
        </w:rPr>
        <w:t>УДЕЛЬНЫЙ ВЕС ОСВЕЩЕННЫХ УЛИЦ</w:t>
      </w:r>
    </w:p>
    <w:p w:rsidR="00BF519F" w:rsidRDefault="00BF519F" w:rsidP="00A1737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(Государственный социальный стандарт №7 в области </w:t>
      </w:r>
      <w:proofErr w:type="spellStart"/>
      <w:r>
        <w:rPr>
          <w:rFonts w:ascii="Arial" w:hAnsi="Arial" w:cs="Arial"/>
          <w:sz w:val="24"/>
          <w:szCs w:val="24"/>
        </w:rPr>
        <w:t>жилищно</w:t>
      </w:r>
      <w:proofErr w:type="spellEnd"/>
      <w:r>
        <w:rPr>
          <w:rFonts w:ascii="Arial" w:hAnsi="Arial" w:cs="Arial"/>
          <w:sz w:val="24"/>
          <w:szCs w:val="24"/>
        </w:rPr>
        <w:t>-</w:t>
      </w:r>
    </w:p>
    <w:p w:rsidR="00BF519F" w:rsidRDefault="00BF519F" w:rsidP="00A1737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коммунального хозяйства по обслуживанию населения республики)</w:t>
      </w:r>
    </w:p>
    <w:p w:rsidR="00BF519F" w:rsidRPr="00BF519F" w:rsidRDefault="00BF519F" w:rsidP="00A17374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BF519F" w:rsidRPr="00B20464" w:rsidRDefault="00BF519F" w:rsidP="00BF519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20464">
        <w:rPr>
          <w:rFonts w:ascii="Arial" w:hAnsi="Arial" w:cs="Arial"/>
          <w:b/>
          <w:sz w:val="24"/>
          <w:szCs w:val="24"/>
        </w:rPr>
        <w:t>«</w:t>
      </w:r>
      <w:r w:rsidR="002712CF">
        <w:rPr>
          <w:rFonts w:ascii="Arial" w:hAnsi="Arial" w:cs="Arial"/>
          <w:b/>
          <w:sz w:val="24"/>
          <w:szCs w:val="24"/>
        </w:rPr>
        <w:t xml:space="preserve">7. </w:t>
      </w:r>
      <w:r w:rsidRPr="00B20464">
        <w:rPr>
          <w:rFonts w:ascii="Arial" w:hAnsi="Arial" w:cs="Arial"/>
          <w:b/>
          <w:sz w:val="24"/>
          <w:szCs w:val="24"/>
        </w:rPr>
        <w:t>Удельный вес освещенных улиц – не менее 80 процентов</w:t>
      </w:r>
      <w:r w:rsidR="002712CF">
        <w:rPr>
          <w:rFonts w:ascii="Arial" w:hAnsi="Arial" w:cs="Arial"/>
          <w:b/>
          <w:sz w:val="24"/>
          <w:szCs w:val="24"/>
        </w:rPr>
        <w:t>.</w:t>
      </w:r>
    </w:p>
    <w:p w:rsidR="00D76205" w:rsidRDefault="00BF519F" w:rsidP="00BF519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30619">
        <w:rPr>
          <w:rFonts w:ascii="Arial" w:hAnsi="Arial" w:cs="Arial"/>
          <w:b/>
          <w:sz w:val="24"/>
          <w:szCs w:val="24"/>
        </w:rPr>
        <w:t xml:space="preserve">Указанные </w:t>
      </w:r>
      <w:proofErr w:type="spellStart"/>
      <w:r w:rsidRPr="00B30619">
        <w:rPr>
          <w:rFonts w:ascii="Arial" w:hAnsi="Arial" w:cs="Arial"/>
          <w:b/>
          <w:sz w:val="24"/>
          <w:szCs w:val="24"/>
        </w:rPr>
        <w:t>среднеобластные</w:t>
      </w:r>
      <w:proofErr w:type="spellEnd"/>
      <w:r w:rsidRPr="00B30619">
        <w:rPr>
          <w:rFonts w:ascii="Arial" w:hAnsi="Arial" w:cs="Arial"/>
          <w:b/>
          <w:sz w:val="24"/>
          <w:szCs w:val="24"/>
        </w:rPr>
        <w:t xml:space="preserve"> показатели в настоящее время составляют от 70,4 до 91,1 процента, средний в уровень в целом по республике – 81,6 процента. В связи с этим предполагается установить его на уровне не менее среднего по республике</w:t>
      </w:r>
      <w:r w:rsidR="00FC57B3" w:rsidRPr="00B30619">
        <w:rPr>
          <w:rFonts w:ascii="Arial" w:hAnsi="Arial" w:cs="Arial"/>
          <w:b/>
          <w:sz w:val="24"/>
          <w:szCs w:val="24"/>
        </w:rPr>
        <w:t xml:space="preserve"> – 80 процентов».</w:t>
      </w:r>
    </w:p>
    <w:p w:rsidR="00D76205" w:rsidRDefault="00D76205" w:rsidP="00D76205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D76205" w:rsidRDefault="00D76205" w:rsidP="00D76205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(Постановление Совета Министров Республики Беларусь</w:t>
      </w:r>
    </w:p>
    <w:p w:rsidR="00D76205" w:rsidRDefault="00D76205" w:rsidP="00D76205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«О мерах по внедрению системы государственных</w:t>
      </w:r>
      <w:r w:rsidR="004E2913" w:rsidRPr="004E2913">
        <w:rPr>
          <w:rFonts w:ascii="Arial" w:hAnsi="Arial" w:cs="Arial"/>
          <w:i/>
          <w:sz w:val="24"/>
          <w:szCs w:val="24"/>
        </w:rPr>
        <w:t xml:space="preserve"> </w:t>
      </w:r>
      <w:r w:rsidR="004E2913">
        <w:rPr>
          <w:rFonts w:ascii="Arial" w:hAnsi="Arial" w:cs="Arial"/>
          <w:i/>
          <w:sz w:val="24"/>
          <w:szCs w:val="24"/>
        </w:rPr>
        <w:t>социальных стандартов</w:t>
      </w:r>
    </w:p>
    <w:p w:rsidR="00D76205" w:rsidRPr="00D76205" w:rsidRDefault="00D76205" w:rsidP="00D7620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 обс</w:t>
      </w:r>
      <w:r w:rsidR="004E2913">
        <w:rPr>
          <w:rFonts w:ascii="Arial" w:hAnsi="Arial" w:cs="Arial"/>
          <w:i/>
          <w:sz w:val="24"/>
          <w:szCs w:val="24"/>
        </w:rPr>
        <w:t>луживанию населения республики»</w:t>
      </w:r>
      <w:r w:rsidR="004E2913" w:rsidRPr="004E2913">
        <w:rPr>
          <w:rFonts w:ascii="Arial" w:hAnsi="Arial" w:cs="Arial"/>
          <w:i/>
          <w:sz w:val="24"/>
          <w:szCs w:val="24"/>
        </w:rPr>
        <w:t xml:space="preserve"> </w:t>
      </w:r>
      <w:r w:rsidR="004E2913">
        <w:rPr>
          <w:rFonts w:ascii="Arial" w:hAnsi="Arial" w:cs="Arial"/>
          <w:i/>
          <w:sz w:val="24"/>
          <w:szCs w:val="24"/>
        </w:rPr>
        <w:t>от 30 мая 2003 г. №724)</w:t>
      </w:r>
    </w:p>
    <w:p w:rsidR="00D76205" w:rsidRPr="00D76205" w:rsidRDefault="00D76205" w:rsidP="00D76205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093A68" w:rsidRDefault="00093A68" w:rsidP="0037272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73003">
        <w:rPr>
          <w:rFonts w:ascii="Arial" w:hAnsi="Arial" w:cs="Arial"/>
          <w:b/>
          <w:sz w:val="24"/>
          <w:szCs w:val="24"/>
        </w:rPr>
        <w:t>Примечание составителя</w:t>
      </w:r>
      <w:r w:rsidR="00273003">
        <w:rPr>
          <w:rFonts w:ascii="Arial" w:hAnsi="Arial" w:cs="Arial"/>
          <w:b/>
          <w:sz w:val="24"/>
          <w:szCs w:val="24"/>
        </w:rPr>
        <w:t>:</w:t>
      </w:r>
    </w:p>
    <w:p w:rsidR="00BF519F" w:rsidRPr="00B30619" w:rsidRDefault="00093A68" w:rsidP="00BF519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B30619">
        <w:rPr>
          <w:rFonts w:ascii="Arial" w:hAnsi="Arial" w:cs="Arial"/>
          <w:sz w:val="24"/>
          <w:szCs w:val="24"/>
        </w:rPr>
        <w:t>орматив социального стандарта, определяющий удельный вес освещенных улиц, рассчитывается, как отношение (в процентах) общей протяженности освещенных частей улиц и дорог с учетом мостов и путепроводов, имеющих специальные установки уличного электроосвещения, к общей протяженности всех улиц и до</w:t>
      </w:r>
      <w:r w:rsidR="0037272F">
        <w:rPr>
          <w:rFonts w:ascii="Arial" w:hAnsi="Arial" w:cs="Arial"/>
          <w:sz w:val="24"/>
          <w:szCs w:val="24"/>
        </w:rPr>
        <w:t>рог в черте населенного пункта.</w:t>
      </w:r>
    </w:p>
    <w:p w:rsidR="00BF519F" w:rsidRDefault="00BF519F" w:rsidP="00A17374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5740F2" w:rsidRDefault="00B110A9" w:rsidP="005740F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5740F2">
        <w:rPr>
          <w:rFonts w:ascii="Arial" w:hAnsi="Arial" w:cs="Arial"/>
          <w:b/>
          <w:sz w:val="24"/>
          <w:szCs w:val="24"/>
        </w:rPr>
        <w:t>ВХОД В ПОДЪЕЗД. ЛЕСТНИЧНЫЕ ПЛОЩАДКИ. ПОСАДОЧНЫЕ</w:t>
      </w:r>
    </w:p>
    <w:p w:rsidR="005740F2" w:rsidRDefault="005740F2" w:rsidP="005740F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ПЛОЩАДКИ ЛИФТОВ. ПРИДОМОВАЯ ТЕРРИТОРИЯ ЖИЛОГО ДОМА.</w:t>
      </w:r>
    </w:p>
    <w:p w:rsidR="00B110A9" w:rsidRDefault="00B110A9" w:rsidP="00A17374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D76205" w:rsidRPr="00CD300F" w:rsidRDefault="00A82E52" w:rsidP="00A1737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D300F">
        <w:rPr>
          <w:rFonts w:ascii="Arial" w:hAnsi="Arial" w:cs="Arial"/>
          <w:b/>
          <w:sz w:val="24"/>
          <w:szCs w:val="24"/>
        </w:rPr>
        <w:t>Вариант 1.</w:t>
      </w:r>
    </w:p>
    <w:p w:rsidR="00A82E52" w:rsidRPr="00A82E52" w:rsidRDefault="00A82E52" w:rsidP="00A17374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A82E52" w:rsidRPr="00A82E52" w:rsidRDefault="00A82E52" w:rsidP="00A82E5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Жилищно-эксплуатационная организация, именуемая в дальнейшем «Организация», обязуется: </w:t>
      </w:r>
      <w:r w:rsidRPr="00BC646E">
        <w:rPr>
          <w:rFonts w:ascii="Arial" w:hAnsi="Arial" w:cs="Arial"/>
          <w:b/>
          <w:sz w:val="24"/>
          <w:szCs w:val="24"/>
        </w:rPr>
        <w:t>пункт 2.9. «освещать вход в подъезд, посадочные площадки лифтов и придомовую территорию, а также содержать в исправном состоянии осветительную арматуру на лестничных площадках других вспомогательных помещений»</w:t>
      </w:r>
      <w:r>
        <w:rPr>
          <w:rFonts w:ascii="Arial" w:hAnsi="Arial" w:cs="Arial"/>
          <w:sz w:val="24"/>
          <w:szCs w:val="24"/>
        </w:rPr>
        <w:t>.</w:t>
      </w:r>
    </w:p>
    <w:p w:rsidR="00D76205" w:rsidRDefault="00D76205" w:rsidP="00A17374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A82E52" w:rsidRDefault="00A82E52" w:rsidP="00A17374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(Типовой договор на участие собственника жилого помещения и жилищно-эксплуатационной организации по содержанию многоквартирного жилого дома</w:t>
      </w:r>
    </w:p>
    <w:p w:rsidR="00A82E52" w:rsidRPr="00311A2E" w:rsidRDefault="00A82E52" w:rsidP="00A17374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и предоставлению коммунальных услуг, </w:t>
      </w:r>
      <w:r w:rsidR="008E3853" w:rsidRPr="00311A2E">
        <w:rPr>
          <w:rFonts w:ascii="Arial" w:hAnsi="Arial" w:cs="Arial"/>
          <w:i/>
          <w:sz w:val="24"/>
          <w:szCs w:val="24"/>
        </w:rPr>
        <w:t>утвержден</w:t>
      </w:r>
      <w:r w:rsidR="00AF75DE">
        <w:rPr>
          <w:rFonts w:ascii="Arial" w:hAnsi="Arial" w:cs="Arial"/>
          <w:i/>
          <w:sz w:val="24"/>
          <w:szCs w:val="24"/>
        </w:rPr>
        <w:t>ный</w:t>
      </w:r>
      <w:r w:rsidR="008E3853" w:rsidRPr="00311A2E">
        <w:rPr>
          <w:rFonts w:ascii="Arial" w:hAnsi="Arial" w:cs="Arial"/>
          <w:i/>
          <w:sz w:val="24"/>
          <w:szCs w:val="24"/>
        </w:rPr>
        <w:t xml:space="preserve"> приказом Министерства</w:t>
      </w:r>
    </w:p>
    <w:p w:rsidR="008E3853" w:rsidRDefault="008E3853" w:rsidP="008E3853">
      <w:pPr>
        <w:pStyle w:val="NoSpacing"/>
        <w:ind w:right="-1"/>
        <w:jc w:val="center"/>
        <w:rPr>
          <w:rFonts w:ascii="Arial" w:hAnsi="Arial" w:cs="Arial"/>
          <w:i/>
        </w:rPr>
      </w:pPr>
      <w:r w:rsidRPr="00311A2E">
        <w:rPr>
          <w:rFonts w:ascii="Arial" w:hAnsi="Arial" w:cs="Arial"/>
          <w:i/>
          <w:sz w:val="24"/>
          <w:szCs w:val="24"/>
        </w:rPr>
        <w:t>жилищно-коммунального хозяйства Республики Б</w:t>
      </w:r>
      <w:r w:rsidR="008D5617">
        <w:rPr>
          <w:rFonts w:ascii="Arial" w:hAnsi="Arial" w:cs="Arial"/>
          <w:i/>
          <w:sz w:val="24"/>
          <w:szCs w:val="24"/>
        </w:rPr>
        <w:t>еларусь от 28 декабря 2001 г. №</w:t>
      </w:r>
      <w:r w:rsidRPr="00311A2E">
        <w:rPr>
          <w:rFonts w:ascii="Arial" w:hAnsi="Arial" w:cs="Arial"/>
          <w:i/>
          <w:sz w:val="24"/>
          <w:szCs w:val="24"/>
        </w:rPr>
        <w:t>180)</w:t>
      </w:r>
    </w:p>
    <w:p w:rsidR="00A82E52" w:rsidRDefault="00A82E52" w:rsidP="00A17374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A82E52" w:rsidRPr="00CD300F" w:rsidRDefault="00A82E52" w:rsidP="00A1737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D300F">
        <w:rPr>
          <w:rFonts w:ascii="Arial" w:hAnsi="Arial" w:cs="Arial"/>
          <w:b/>
          <w:sz w:val="24"/>
          <w:szCs w:val="24"/>
        </w:rPr>
        <w:t>Вариант 2.</w:t>
      </w:r>
    </w:p>
    <w:p w:rsidR="00A82E52" w:rsidRPr="0053015F" w:rsidRDefault="00A82E52" w:rsidP="00A17374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857531" w:rsidRDefault="00857531" w:rsidP="0085753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Организация, осуществляющая эксплуатацию жилищного фонда, именуемая в дальнейшем </w:t>
      </w:r>
      <w:r w:rsidR="00A82E5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Исполнитель</w:t>
      </w:r>
      <w:r w:rsidR="00A82E5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обязана</w:t>
      </w:r>
      <w:r w:rsidR="00FF722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F722B" w:rsidRPr="00BC646E">
        <w:rPr>
          <w:rFonts w:ascii="Arial" w:hAnsi="Arial" w:cs="Arial"/>
          <w:b/>
          <w:sz w:val="24"/>
          <w:szCs w:val="24"/>
        </w:rPr>
        <w:t xml:space="preserve">пункт 2.7. </w:t>
      </w:r>
      <w:r w:rsidRPr="00BC646E">
        <w:rPr>
          <w:rFonts w:ascii="Arial" w:hAnsi="Arial" w:cs="Arial"/>
          <w:b/>
          <w:sz w:val="24"/>
          <w:szCs w:val="24"/>
        </w:rPr>
        <w:t>«</w:t>
      </w:r>
      <w:r w:rsidR="00FF722B" w:rsidRPr="00BC646E">
        <w:rPr>
          <w:rFonts w:ascii="Arial" w:hAnsi="Arial" w:cs="Arial"/>
          <w:b/>
          <w:sz w:val="24"/>
          <w:szCs w:val="24"/>
        </w:rPr>
        <w:t>обеспечивать освещение входа в подъезд, лестничных площадок и посадочных площадок лифтов, других вспомогательных помещений жилого дома, придомовой территории»</w:t>
      </w:r>
      <w:r w:rsidR="004D6EA9">
        <w:rPr>
          <w:rFonts w:ascii="Arial" w:hAnsi="Arial" w:cs="Arial"/>
          <w:sz w:val="24"/>
          <w:szCs w:val="24"/>
        </w:rPr>
        <w:t>.</w:t>
      </w:r>
    </w:p>
    <w:p w:rsidR="004D6EA9" w:rsidRDefault="004D6EA9" w:rsidP="004D6EA9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4D6EA9" w:rsidRDefault="004D6EA9" w:rsidP="004D6EA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(Типовой договор на оказание услуг по техническому обслуживанию жилого дома,</w:t>
      </w:r>
    </w:p>
    <w:p w:rsidR="004D6EA9" w:rsidRDefault="004D6EA9" w:rsidP="004D6EA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вывозу и обезвреживанию твердых бытовых отходов и пользованию лифтом,</w:t>
      </w:r>
    </w:p>
    <w:p w:rsidR="004D6EA9" w:rsidRDefault="004D6EA9" w:rsidP="004D6EA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утвержденный Постановлением Совета Министров Республики Беларусь</w:t>
      </w:r>
    </w:p>
    <w:p w:rsidR="00495511" w:rsidRDefault="00495511" w:rsidP="004D6EA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«О мерах по реализации Закона Республики Беларусь «О защите прав </w:t>
      </w:r>
    </w:p>
    <w:p w:rsidR="004D6EA9" w:rsidRPr="004D6EA9" w:rsidRDefault="00495511" w:rsidP="004D6EA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потребителей жилищно-коммунальных услуг» </w:t>
      </w:r>
      <w:r w:rsidR="004D6EA9">
        <w:rPr>
          <w:rFonts w:ascii="Arial" w:hAnsi="Arial" w:cs="Arial"/>
          <w:i/>
          <w:sz w:val="24"/>
          <w:szCs w:val="24"/>
        </w:rPr>
        <w:t>от 27 января 2009 г. №99</w:t>
      </w:r>
      <w:r>
        <w:rPr>
          <w:rFonts w:ascii="Arial" w:hAnsi="Arial" w:cs="Arial"/>
          <w:i/>
          <w:sz w:val="24"/>
          <w:szCs w:val="24"/>
        </w:rPr>
        <w:t>)</w:t>
      </w:r>
    </w:p>
    <w:p w:rsidR="004D6EA9" w:rsidRDefault="004D6EA9" w:rsidP="004D6EA9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CD300F" w:rsidRDefault="00CD300F" w:rsidP="0037272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73003">
        <w:rPr>
          <w:rFonts w:ascii="Arial" w:hAnsi="Arial" w:cs="Arial"/>
          <w:b/>
          <w:sz w:val="24"/>
          <w:szCs w:val="24"/>
        </w:rPr>
        <w:t>Примечание составителя</w:t>
      </w:r>
      <w:r w:rsidR="00273003">
        <w:rPr>
          <w:rFonts w:ascii="Arial" w:hAnsi="Arial" w:cs="Arial"/>
          <w:b/>
          <w:sz w:val="24"/>
          <w:szCs w:val="24"/>
        </w:rPr>
        <w:t>:</w:t>
      </w:r>
    </w:p>
    <w:p w:rsidR="00CD300F" w:rsidRDefault="006D75FE" w:rsidP="00CD300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частью 3 статьи 25 Закона Республики Беларусь «О защите прав потребителей жилищно-коммунальных услуг» от 16 июля 2008 г. №405-№ </w:t>
      </w:r>
      <w:r w:rsidRPr="00BC646E">
        <w:rPr>
          <w:rFonts w:ascii="Arial" w:hAnsi="Arial" w:cs="Arial"/>
          <w:b/>
          <w:sz w:val="24"/>
          <w:szCs w:val="24"/>
        </w:rPr>
        <w:t>«договоры на оказание жилищно-</w:t>
      </w:r>
      <w:r w:rsidRPr="00BC646E">
        <w:rPr>
          <w:rFonts w:ascii="Arial" w:hAnsi="Arial" w:cs="Arial"/>
          <w:b/>
          <w:sz w:val="24"/>
          <w:szCs w:val="24"/>
        </w:rPr>
        <w:lastRenderedPageBreak/>
        <w:t>коммунальных услуг, заключенные до вступления в силу настоящего Закона, действуют в течение указанного в них срока и не подлежат приведению в соответствие с требованиями настоящего Закона»</w:t>
      </w:r>
      <w:r>
        <w:rPr>
          <w:rFonts w:ascii="Arial" w:hAnsi="Arial" w:cs="Arial"/>
          <w:sz w:val="24"/>
          <w:szCs w:val="24"/>
        </w:rPr>
        <w:t>. Следовательно, те потребите</w:t>
      </w:r>
      <w:r w:rsidR="0037272F">
        <w:rPr>
          <w:rFonts w:ascii="Arial" w:hAnsi="Arial" w:cs="Arial"/>
          <w:sz w:val="24"/>
          <w:szCs w:val="24"/>
        </w:rPr>
        <w:t>ли, которые в свое время заключа</w:t>
      </w:r>
      <w:r>
        <w:rPr>
          <w:rFonts w:ascii="Arial" w:hAnsi="Arial" w:cs="Arial"/>
          <w:sz w:val="24"/>
          <w:szCs w:val="24"/>
        </w:rPr>
        <w:t xml:space="preserve">ли </w:t>
      </w:r>
      <w:r w:rsidR="003646FE">
        <w:rPr>
          <w:rFonts w:ascii="Arial" w:hAnsi="Arial" w:cs="Arial"/>
          <w:sz w:val="24"/>
          <w:szCs w:val="24"/>
        </w:rPr>
        <w:t xml:space="preserve">типовой </w:t>
      </w:r>
      <w:r>
        <w:rPr>
          <w:rFonts w:ascii="Arial" w:hAnsi="Arial" w:cs="Arial"/>
          <w:sz w:val="24"/>
          <w:szCs w:val="24"/>
        </w:rPr>
        <w:t>договор ста</w:t>
      </w:r>
      <w:r w:rsidR="003646FE">
        <w:rPr>
          <w:rFonts w:ascii="Arial" w:hAnsi="Arial" w:cs="Arial"/>
          <w:sz w:val="24"/>
          <w:szCs w:val="24"/>
        </w:rPr>
        <w:t>рого образца (Вариант 1.), и те, которые заключили типовой договор нового образца (Вариант 2.)</w:t>
      </w:r>
      <w:r w:rsidR="008C2EB6">
        <w:rPr>
          <w:rFonts w:ascii="Arial" w:hAnsi="Arial" w:cs="Arial"/>
          <w:sz w:val="24"/>
          <w:szCs w:val="24"/>
        </w:rPr>
        <w:t>,</w:t>
      </w:r>
      <w:r w:rsidR="003646FE">
        <w:rPr>
          <w:rFonts w:ascii="Arial" w:hAnsi="Arial" w:cs="Arial"/>
          <w:sz w:val="24"/>
          <w:szCs w:val="24"/>
        </w:rPr>
        <w:t xml:space="preserve"> </w:t>
      </w:r>
      <w:r w:rsidR="008C2EB6">
        <w:rPr>
          <w:rFonts w:ascii="Arial" w:hAnsi="Arial" w:cs="Arial"/>
          <w:sz w:val="24"/>
          <w:szCs w:val="24"/>
        </w:rPr>
        <w:t xml:space="preserve">имеют </w:t>
      </w:r>
      <w:r w:rsidR="003646FE">
        <w:rPr>
          <w:rFonts w:ascii="Arial" w:hAnsi="Arial" w:cs="Arial"/>
          <w:sz w:val="24"/>
          <w:szCs w:val="24"/>
        </w:rPr>
        <w:t xml:space="preserve">в равной степени право </w:t>
      </w:r>
      <w:r w:rsidR="008C2EB6">
        <w:rPr>
          <w:rFonts w:ascii="Arial" w:hAnsi="Arial" w:cs="Arial"/>
          <w:sz w:val="24"/>
          <w:szCs w:val="24"/>
        </w:rPr>
        <w:t>по</w:t>
      </w:r>
      <w:r w:rsidR="003646FE">
        <w:rPr>
          <w:rFonts w:ascii="Arial" w:hAnsi="Arial" w:cs="Arial"/>
          <w:sz w:val="24"/>
          <w:szCs w:val="24"/>
        </w:rPr>
        <w:t xml:space="preserve">требовать от «Организации» или «Исполнителя» безусловного выполнения всех взятых </w:t>
      </w:r>
      <w:r w:rsidR="00D046F4">
        <w:rPr>
          <w:rFonts w:ascii="Arial" w:hAnsi="Arial" w:cs="Arial"/>
          <w:sz w:val="24"/>
          <w:szCs w:val="24"/>
        </w:rPr>
        <w:t xml:space="preserve">ими </w:t>
      </w:r>
      <w:r w:rsidR="003646FE">
        <w:rPr>
          <w:rFonts w:ascii="Arial" w:hAnsi="Arial" w:cs="Arial"/>
          <w:sz w:val="24"/>
          <w:szCs w:val="24"/>
        </w:rPr>
        <w:t>по договорам обязательств, в том числе</w:t>
      </w:r>
      <w:r w:rsidR="002E3990">
        <w:rPr>
          <w:rFonts w:ascii="Arial" w:hAnsi="Arial" w:cs="Arial"/>
          <w:sz w:val="24"/>
          <w:szCs w:val="24"/>
        </w:rPr>
        <w:t xml:space="preserve"> и в</w:t>
      </w:r>
      <w:r w:rsidR="003646FE">
        <w:rPr>
          <w:rFonts w:ascii="Arial" w:hAnsi="Arial" w:cs="Arial"/>
          <w:sz w:val="24"/>
          <w:szCs w:val="24"/>
        </w:rPr>
        <w:t xml:space="preserve"> части обеспечения освещения.</w:t>
      </w:r>
    </w:p>
    <w:p w:rsidR="00CD300F" w:rsidRDefault="00CD300F" w:rsidP="004D6EA9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E403E6" w:rsidRPr="002E3FBF" w:rsidRDefault="002E3FBF" w:rsidP="00E403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46E">
        <w:rPr>
          <w:rFonts w:ascii="Arial" w:hAnsi="Arial" w:cs="Arial"/>
          <w:b/>
          <w:sz w:val="24"/>
          <w:szCs w:val="24"/>
        </w:rPr>
        <w:t xml:space="preserve">Пункт 7.4.1 </w:t>
      </w:r>
      <w:r w:rsidR="00E403E6" w:rsidRPr="00BC646E">
        <w:rPr>
          <w:rFonts w:ascii="Arial" w:hAnsi="Arial" w:cs="Arial"/>
          <w:b/>
          <w:sz w:val="24"/>
          <w:szCs w:val="24"/>
        </w:rPr>
        <w:t>«Прилегающая к зданию территория должна</w:t>
      </w:r>
      <w:r w:rsidR="00E403E6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быть благоустроена, озеленена, оборудована инженерно-техническими устройствами для полива зеленых насаждений и тротуаров, </w:t>
      </w:r>
      <w:r w:rsidRPr="00BC646E">
        <w:rPr>
          <w:rFonts w:ascii="Arial" w:hAnsi="Arial" w:cs="Arial"/>
          <w:b/>
          <w:sz w:val="24"/>
          <w:szCs w:val="24"/>
        </w:rPr>
        <w:t>иметь электрическое освещение</w:t>
      </w:r>
      <w:r>
        <w:rPr>
          <w:rFonts w:ascii="Arial" w:hAnsi="Arial" w:cs="Arial"/>
          <w:sz w:val="24"/>
          <w:szCs w:val="24"/>
        </w:rPr>
        <w:t>. Для проездов и пешеходных дорожек необходимо предусматривать твердое покрытие</w:t>
      </w:r>
      <w:r w:rsidR="00E403E6" w:rsidRPr="00BC646E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E403E6" w:rsidRDefault="00E403E6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E403E6" w:rsidRDefault="00E403E6" w:rsidP="00961487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="002E3FBF">
        <w:rPr>
          <w:rFonts w:ascii="Arial" w:hAnsi="Arial" w:cs="Arial"/>
          <w:i/>
          <w:sz w:val="24"/>
          <w:szCs w:val="24"/>
        </w:rPr>
        <w:t>Технический кодекс</w:t>
      </w:r>
      <w:r>
        <w:rPr>
          <w:rFonts w:ascii="Arial" w:hAnsi="Arial" w:cs="Arial"/>
          <w:i/>
          <w:sz w:val="24"/>
          <w:szCs w:val="24"/>
        </w:rPr>
        <w:t xml:space="preserve"> установившейся практики – ТКП 45-1.04-14-2005</w:t>
      </w:r>
      <w:r w:rsidR="002E3FBF">
        <w:rPr>
          <w:rFonts w:ascii="Arial" w:hAnsi="Arial" w:cs="Arial"/>
          <w:i/>
          <w:sz w:val="24"/>
          <w:szCs w:val="24"/>
        </w:rPr>
        <w:t xml:space="preserve"> (</w:t>
      </w:r>
      <w:r w:rsidR="00703596">
        <w:rPr>
          <w:rFonts w:ascii="Arial" w:hAnsi="Arial" w:cs="Arial"/>
          <w:i/>
          <w:sz w:val="24"/>
          <w:szCs w:val="24"/>
        </w:rPr>
        <w:t>02250)</w:t>
      </w:r>
    </w:p>
    <w:p w:rsidR="00E403E6" w:rsidRDefault="00E403E6" w:rsidP="00961487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«Техническая эксплуатация жилых и общественных зданий и сооружений. Порядок</w:t>
      </w:r>
    </w:p>
    <w:p w:rsidR="00E403E6" w:rsidRDefault="008B447F" w:rsidP="00961487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проведения», утвержденный и введенный</w:t>
      </w:r>
      <w:r w:rsidR="00E403E6">
        <w:rPr>
          <w:rFonts w:ascii="Arial" w:hAnsi="Arial" w:cs="Arial"/>
          <w:i/>
          <w:sz w:val="24"/>
          <w:szCs w:val="24"/>
        </w:rPr>
        <w:t xml:space="preserve"> в действие </w:t>
      </w:r>
      <w:r w:rsidR="00EE1BA3">
        <w:rPr>
          <w:rFonts w:ascii="Arial" w:hAnsi="Arial" w:cs="Arial"/>
          <w:i/>
          <w:sz w:val="24"/>
          <w:szCs w:val="24"/>
        </w:rPr>
        <w:t>приказом Министерства</w:t>
      </w:r>
    </w:p>
    <w:p w:rsidR="00EE1BA3" w:rsidRPr="00E403E6" w:rsidRDefault="00EE1BA3" w:rsidP="00961487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архитектуры и строительства Республики Беларусь от 10 октября 2005 г. №262)</w:t>
      </w:r>
    </w:p>
    <w:p w:rsidR="00E403E6" w:rsidRDefault="00E403E6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9E12C7" w:rsidRPr="00CA39CF" w:rsidRDefault="007A291B" w:rsidP="007A291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46E">
        <w:rPr>
          <w:rFonts w:ascii="Arial" w:hAnsi="Arial" w:cs="Arial"/>
          <w:b/>
          <w:sz w:val="24"/>
          <w:szCs w:val="24"/>
        </w:rPr>
        <w:t>Пункт 9,</w:t>
      </w:r>
      <w:r w:rsidR="00C5147C" w:rsidRPr="00BC646E">
        <w:rPr>
          <w:rFonts w:ascii="Arial" w:hAnsi="Arial" w:cs="Arial"/>
          <w:b/>
          <w:sz w:val="24"/>
          <w:szCs w:val="24"/>
        </w:rPr>
        <w:t xml:space="preserve"> </w:t>
      </w:r>
      <w:r w:rsidR="00CA39CF" w:rsidRPr="00BC646E">
        <w:rPr>
          <w:rFonts w:ascii="Arial" w:hAnsi="Arial" w:cs="Arial"/>
          <w:b/>
          <w:sz w:val="24"/>
          <w:szCs w:val="24"/>
        </w:rPr>
        <w:t>главы</w:t>
      </w:r>
      <w:r w:rsidR="00C5147C" w:rsidRPr="00BC646E">
        <w:rPr>
          <w:rFonts w:ascii="Arial" w:hAnsi="Arial" w:cs="Arial"/>
          <w:b/>
          <w:sz w:val="24"/>
          <w:szCs w:val="24"/>
        </w:rPr>
        <w:t xml:space="preserve"> 2</w:t>
      </w:r>
      <w:r w:rsidRPr="00BC646E">
        <w:rPr>
          <w:rFonts w:ascii="Arial" w:hAnsi="Arial" w:cs="Arial"/>
          <w:b/>
          <w:sz w:val="24"/>
          <w:szCs w:val="24"/>
        </w:rPr>
        <w:t xml:space="preserve"> </w:t>
      </w:r>
      <w:r w:rsidR="00C5147C" w:rsidRPr="00BC646E">
        <w:rPr>
          <w:rFonts w:ascii="Arial" w:hAnsi="Arial" w:cs="Arial"/>
          <w:b/>
          <w:sz w:val="24"/>
          <w:szCs w:val="24"/>
        </w:rPr>
        <w:t>«</w:t>
      </w:r>
      <w:r w:rsidRPr="00BC646E">
        <w:rPr>
          <w:rFonts w:ascii="Arial" w:hAnsi="Arial" w:cs="Arial"/>
          <w:b/>
          <w:sz w:val="24"/>
          <w:szCs w:val="24"/>
        </w:rPr>
        <w:t>Территория, пр</w:t>
      </w:r>
      <w:r w:rsidR="00C5147C" w:rsidRPr="00BC646E">
        <w:rPr>
          <w:rFonts w:ascii="Arial" w:hAnsi="Arial" w:cs="Arial"/>
          <w:b/>
          <w:sz w:val="24"/>
          <w:szCs w:val="24"/>
        </w:rPr>
        <w:t>илегающая к жилому дому, должна</w:t>
      </w:r>
      <w:r w:rsidR="00C5147C" w:rsidRPr="00CA39CF">
        <w:rPr>
          <w:rFonts w:ascii="Arial" w:hAnsi="Arial" w:cs="Arial"/>
          <w:sz w:val="24"/>
          <w:szCs w:val="24"/>
        </w:rPr>
        <w:t xml:space="preserve">: </w:t>
      </w:r>
      <w:r w:rsidR="00C5147C" w:rsidRPr="00C5147C">
        <w:rPr>
          <w:rFonts w:ascii="Arial" w:hAnsi="Arial" w:cs="Arial"/>
          <w:sz w:val="24"/>
          <w:szCs w:val="24"/>
        </w:rPr>
        <w:t>быть благоустроена, озеленена и оборудована инженерно-техническими устройствами для удаления ливневых вод</w:t>
      </w:r>
      <w:r w:rsidR="00C5147C">
        <w:rPr>
          <w:rFonts w:ascii="Arial" w:hAnsi="Arial" w:cs="Arial"/>
          <w:sz w:val="24"/>
          <w:szCs w:val="24"/>
        </w:rPr>
        <w:t>;</w:t>
      </w:r>
      <w:r w:rsidR="00C5147C" w:rsidRPr="000E077B">
        <w:rPr>
          <w:rFonts w:ascii="Arial" w:hAnsi="Arial" w:cs="Arial"/>
          <w:sz w:val="24"/>
          <w:szCs w:val="24"/>
        </w:rPr>
        <w:t xml:space="preserve"> </w:t>
      </w:r>
      <w:r w:rsidR="000E077B" w:rsidRPr="000E077B">
        <w:rPr>
          <w:rFonts w:ascii="Arial" w:hAnsi="Arial" w:cs="Arial"/>
          <w:sz w:val="24"/>
          <w:szCs w:val="24"/>
        </w:rPr>
        <w:t>содержаться в чистоте;</w:t>
      </w:r>
      <w:r w:rsidR="000E077B">
        <w:rPr>
          <w:rFonts w:ascii="Arial" w:hAnsi="Arial" w:cs="Arial"/>
          <w:sz w:val="24"/>
          <w:szCs w:val="24"/>
        </w:rPr>
        <w:t xml:space="preserve"> </w:t>
      </w:r>
      <w:r w:rsidR="00CA39CF" w:rsidRPr="00BC646E">
        <w:rPr>
          <w:rFonts w:ascii="Arial" w:hAnsi="Arial" w:cs="Arial"/>
          <w:b/>
          <w:sz w:val="24"/>
          <w:szCs w:val="24"/>
        </w:rPr>
        <w:t>иметь освещение»</w:t>
      </w:r>
      <w:r w:rsidR="00CA39CF">
        <w:rPr>
          <w:rFonts w:ascii="Arial" w:hAnsi="Arial" w:cs="Arial"/>
          <w:sz w:val="24"/>
          <w:szCs w:val="24"/>
        </w:rPr>
        <w:t>.</w:t>
      </w:r>
    </w:p>
    <w:p w:rsidR="009E12C7" w:rsidRDefault="009E12C7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09458D" w:rsidRDefault="0009458D" w:rsidP="0009458D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Pr="0009458D">
        <w:rPr>
          <w:rFonts w:ascii="Arial" w:hAnsi="Arial" w:cs="Arial"/>
          <w:i/>
          <w:sz w:val="24"/>
          <w:szCs w:val="24"/>
        </w:rPr>
        <w:t>Санитарные нормы, правила и гигиенические нормативы</w:t>
      </w:r>
    </w:p>
    <w:p w:rsidR="0009458D" w:rsidRDefault="0009458D" w:rsidP="0009458D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«Гигиенические требования к устройству, оборудованию</w:t>
      </w:r>
    </w:p>
    <w:p w:rsidR="0009458D" w:rsidRDefault="0009458D" w:rsidP="0009458D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 содержанию жилых домов», утвержденные Постановлением</w:t>
      </w:r>
    </w:p>
    <w:p w:rsidR="0009458D" w:rsidRDefault="0009458D" w:rsidP="0009458D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Министерства здравоохранения Республики Беларусь</w:t>
      </w:r>
    </w:p>
    <w:p w:rsidR="0009458D" w:rsidRPr="0009458D" w:rsidRDefault="0009458D" w:rsidP="0009458D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от</w:t>
      </w:r>
      <w:r w:rsidRPr="0009458D">
        <w:rPr>
          <w:rFonts w:ascii="Arial" w:hAnsi="Arial" w:cs="Arial"/>
          <w:i/>
          <w:sz w:val="24"/>
          <w:szCs w:val="24"/>
        </w:rPr>
        <w:t xml:space="preserve"> 25 августа</w:t>
      </w:r>
      <w:r w:rsidR="00F23BFE">
        <w:rPr>
          <w:rFonts w:ascii="Arial" w:hAnsi="Arial" w:cs="Arial"/>
          <w:i/>
          <w:sz w:val="24"/>
          <w:szCs w:val="24"/>
        </w:rPr>
        <w:t xml:space="preserve"> 2009 г. №</w:t>
      </w:r>
      <w:r w:rsidRPr="0009458D">
        <w:rPr>
          <w:rFonts w:ascii="Arial" w:hAnsi="Arial" w:cs="Arial"/>
          <w:i/>
          <w:sz w:val="24"/>
          <w:szCs w:val="24"/>
        </w:rPr>
        <w:t>95, вступили в силу с 16 сентября 2009 г.)</w:t>
      </w:r>
    </w:p>
    <w:p w:rsidR="00EA6B1D" w:rsidRDefault="00EA6B1D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D54D63" w:rsidRDefault="00D54D63" w:rsidP="009916D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Примечание составителя:</w:t>
      </w:r>
    </w:p>
    <w:p w:rsidR="00D54D63" w:rsidRPr="00D54D63" w:rsidRDefault="00D54D63" w:rsidP="00D54D6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пункта 9 на территории, прилегающей к жилому дому, располагаются </w:t>
      </w:r>
      <w:r>
        <w:rPr>
          <w:rFonts w:ascii="Arial" w:hAnsi="Arial" w:cs="Arial"/>
          <w:b/>
          <w:i/>
          <w:sz w:val="24"/>
          <w:szCs w:val="24"/>
        </w:rPr>
        <w:t>«проезды и пешеходные дорожки»</w:t>
      </w:r>
      <w:r>
        <w:rPr>
          <w:rFonts w:ascii="Arial" w:hAnsi="Arial" w:cs="Arial"/>
          <w:sz w:val="24"/>
          <w:szCs w:val="24"/>
        </w:rPr>
        <w:t>, которы</w:t>
      </w:r>
      <w:r w:rsidR="009916DB">
        <w:rPr>
          <w:rFonts w:ascii="Arial" w:hAnsi="Arial" w:cs="Arial"/>
          <w:sz w:val="24"/>
          <w:szCs w:val="24"/>
        </w:rPr>
        <w:t>е также должны иметь освещение.</w:t>
      </w:r>
    </w:p>
    <w:p w:rsidR="00D54D63" w:rsidRDefault="00D54D63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EF2656" w:rsidRPr="00375521" w:rsidRDefault="00CA39CF" w:rsidP="00EF2656">
      <w:pPr>
        <w:pStyle w:val="NoSpacing"/>
        <w:jc w:val="both"/>
        <w:rPr>
          <w:rFonts w:ascii="Arial" w:hAnsi="Arial" w:cs="Arial"/>
          <w:sz w:val="24"/>
        </w:rPr>
      </w:pPr>
      <w:r w:rsidRPr="00BC646E">
        <w:rPr>
          <w:rFonts w:ascii="Arial" w:hAnsi="Arial" w:cs="Arial"/>
          <w:b/>
          <w:sz w:val="24"/>
        </w:rPr>
        <w:t>Пункт 342, главы</w:t>
      </w:r>
      <w:r w:rsidR="00EF2656" w:rsidRPr="00BC646E">
        <w:rPr>
          <w:rFonts w:ascii="Arial" w:hAnsi="Arial" w:cs="Arial"/>
          <w:b/>
          <w:sz w:val="24"/>
        </w:rPr>
        <w:t xml:space="preserve"> 28</w:t>
      </w:r>
      <w:r w:rsidR="00EF2656">
        <w:rPr>
          <w:rFonts w:ascii="Arial" w:hAnsi="Arial" w:cs="Arial"/>
          <w:b/>
          <w:i/>
          <w:sz w:val="24"/>
        </w:rPr>
        <w:t xml:space="preserve"> </w:t>
      </w:r>
      <w:r w:rsidR="00375521" w:rsidRPr="00C81296">
        <w:rPr>
          <w:rFonts w:ascii="Arial" w:hAnsi="Arial" w:cs="Arial"/>
          <w:sz w:val="24"/>
        </w:rPr>
        <w:t>(Освещение и розетки питания)</w:t>
      </w:r>
      <w:r w:rsidR="00375521" w:rsidRPr="00BC646E">
        <w:rPr>
          <w:rFonts w:ascii="Arial" w:hAnsi="Arial" w:cs="Arial"/>
          <w:b/>
          <w:sz w:val="24"/>
        </w:rPr>
        <w:t xml:space="preserve"> </w:t>
      </w:r>
      <w:r w:rsidR="00EF2656" w:rsidRPr="00BC646E">
        <w:rPr>
          <w:rFonts w:ascii="Arial" w:hAnsi="Arial" w:cs="Arial"/>
          <w:b/>
          <w:sz w:val="24"/>
        </w:rPr>
        <w:t>«Этажные площадки должны быть оборудованы стациона</w:t>
      </w:r>
      <w:r w:rsidR="00375521" w:rsidRPr="00BC646E">
        <w:rPr>
          <w:rFonts w:ascii="Arial" w:hAnsi="Arial" w:cs="Arial"/>
          <w:b/>
          <w:sz w:val="24"/>
        </w:rPr>
        <w:t>рным электрическим освещением</w:t>
      </w:r>
      <w:r w:rsidR="00375521">
        <w:rPr>
          <w:rFonts w:ascii="Arial" w:hAnsi="Arial" w:cs="Arial"/>
          <w:sz w:val="24"/>
        </w:rPr>
        <w:t>, обеспечивающим освещенность не менее 50 лк на уровне пола</w:t>
      </w:r>
      <w:r w:rsidR="00EF2656" w:rsidRPr="00BC646E">
        <w:rPr>
          <w:rFonts w:ascii="Arial" w:hAnsi="Arial" w:cs="Arial"/>
          <w:b/>
          <w:sz w:val="24"/>
        </w:rPr>
        <w:t>»</w:t>
      </w:r>
      <w:r w:rsidR="00375521">
        <w:rPr>
          <w:rFonts w:ascii="Arial" w:hAnsi="Arial" w:cs="Arial"/>
          <w:sz w:val="24"/>
        </w:rPr>
        <w:t>.</w:t>
      </w:r>
    </w:p>
    <w:p w:rsidR="00EF2656" w:rsidRDefault="00EF2656" w:rsidP="00EF2656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375521" w:rsidRDefault="00EF2656" w:rsidP="00EF2656">
      <w:pPr>
        <w:pStyle w:val="NoSpacing"/>
        <w:jc w:val="center"/>
        <w:rPr>
          <w:rFonts w:ascii="Arial" w:hAnsi="Arial" w:cs="Arial"/>
          <w:i/>
          <w:sz w:val="24"/>
        </w:rPr>
      </w:pPr>
      <w:r w:rsidRPr="001D02EB">
        <w:rPr>
          <w:rFonts w:ascii="Arial" w:hAnsi="Arial" w:cs="Arial"/>
          <w:i/>
          <w:sz w:val="24"/>
        </w:rPr>
        <w:t>(</w:t>
      </w:r>
      <w:r>
        <w:rPr>
          <w:rFonts w:ascii="Arial" w:hAnsi="Arial" w:cs="Arial"/>
          <w:i/>
          <w:sz w:val="24"/>
        </w:rPr>
        <w:t>«Правила устройства и безопасной эксплуатации лифтов»</w:t>
      </w:r>
      <w:r w:rsidR="00375521">
        <w:rPr>
          <w:rFonts w:ascii="Arial" w:hAnsi="Arial" w:cs="Arial"/>
          <w:i/>
          <w:sz w:val="24"/>
        </w:rPr>
        <w:t>,</w:t>
      </w:r>
    </w:p>
    <w:p w:rsidR="00375521" w:rsidRDefault="00C52325" w:rsidP="00EF2656">
      <w:pPr>
        <w:pStyle w:val="NoSpacing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у</w:t>
      </w:r>
      <w:r w:rsidR="00631769">
        <w:rPr>
          <w:rFonts w:ascii="Arial" w:hAnsi="Arial" w:cs="Arial"/>
          <w:i/>
          <w:sz w:val="24"/>
        </w:rPr>
        <w:t>твержденные</w:t>
      </w:r>
      <w:r w:rsidR="00375521">
        <w:rPr>
          <w:rFonts w:ascii="Arial" w:hAnsi="Arial" w:cs="Arial"/>
          <w:i/>
          <w:sz w:val="24"/>
        </w:rPr>
        <w:t xml:space="preserve"> Постановлением Министерства по</w:t>
      </w:r>
    </w:p>
    <w:p w:rsidR="00EF2656" w:rsidRPr="00EF2656" w:rsidRDefault="00375521" w:rsidP="00EF265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</w:rPr>
        <w:t>чрезвычайным ситуациям РБ от 31 июля 2006 г. №33</w:t>
      </w:r>
      <w:r w:rsidR="00EF2656">
        <w:rPr>
          <w:rFonts w:ascii="Arial" w:hAnsi="Arial" w:cs="Arial"/>
          <w:i/>
          <w:sz w:val="24"/>
        </w:rPr>
        <w:t>)</w:t>
      </w:r>
    </w:p>
    <w:p w:rsidR="00EF2656" w:rsidRDefault="00EF2656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961487" w:rsidRDefault="00961487" w:rsidP="0096148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УЛИЦЫ И ДОРОГИ ГОРОДОВ, ПОСЕЛКОВ</w:t>
      </w:r>
    </w:p>
    <w:p w:rsidR="00961487" w:rsidRDefault="00961487" w:rsidP="0096148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СЕЛЬСКИХ НАСЕЛЕННЫХ ПУНКТОВ</w:t>
      </w:r>
    </w:p>
    <w:p w:rsidR="00B33D14" w:rsidRPr="00B33D14" w:rsidRDefault="00B33D14" w:rsidP="00961487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B33D14" w:rsidRPr="00BC646E" w:rsidRDefault="00B33D14" w:rsidP="0096148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C646E">
        <w:rPr>
          <w:rFonts w:ascii="Arial" w:hAnsi="Arial" w:cs="Arial"/>
          <w:b/>
          <w:sz w:val="24"/>
          <w:szCs w:val="24"/>
        </w:rPr>
        <w:t>10 Освещение улиц и дорог населенных мест</w:t>
      </w:r>
    </w:p>
    <w:p w:rsidR="00961487" w:rsidRDefault="00961487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B33D14" w:rsidRPr="00576694" w:rsidRDefault="0056562C" w:rsidP="00B33D1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76694">
        <w:rPr>
          <w:rFonts w:ascii="Arial" w:hAnsi="Arial" w:cs="Arial"/>
          <w:b/>
          <w:sz w:val="24"/>
          <w:szCs w:val="24"/>
        </w:rPr>
        <w:t>10.1 Улицы и дороги населенных мест, а также мосты, путепроводы, эстакады и тоннели, должны быть оборудованы стационарным наружным освещением.</w:t>
      </w:r>
    </w:p>
    <w:p w:rsidR="00B33D14" w:rsidRDefault="00B33D14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56562C" w:rsidRPr="0056562C" w:rsidRDefault="0056562C" w:rsidP="0056562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Проектирование наружного освещения следует осуществлять согласно требованиям </w:t>
      </w:r>
      <w:proofErr w:type="spellStart"/>
      <w:r>
        <w:rPr>
          <w:rFonts w:ascii="Arial" w:hAnsi="Arial" w:cs="Arial"/>
          <w:sz w:val="24"/>
          <w:szCs w:val="24"/>
        </w:rPr>
        <w:t>СНиП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="00494F19">
        <w:rPr>
          <w:rFonts w:ascii="Arial" w:hAnsi="Arial" w:cs="Arial"/>
          <w:sz w:val="24"/>
          <w:szCs w:val="24"/>
        </w:rPr>
        <w:t>-4 и ПУЭ (6 издание).</w:t>
      </w:r>
    </w:p>
    <w:p w:rsidR="0056562C" w:rsidRDefault="0056562C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494F19" w:rsidRPr="00BC646E" w:rsidRDefault="00494F19" w:rsidP="00494F1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C646E">
        <w:rPr>
          <w:rFonts w:ascii="Arial" w:hAnsi="Arial" w:cs="Arial"/>
          <w:b/>
          <w:sz w:val="24"/>
          <w:szCs w:val="24"/>
        </w:rPr>
        <w:t>10.2 Освещение улиц и дорог следует выполнять светильниками, располагаемыми на опорах или тросах.</w:t>
      </w:r>
    </w:p>
    <w:p w:rsidR="00494F19" w:rsidRDefault="00494F19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494F19" w:rsidRDefault="00494F19" w:rsidP="00494F1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 Опоры светильников на улицах и дорогах следует располагать на расстоянии 0,6-1,0 м от лицевой грани бортового камня до наружной поверхности опоры (цоколя).</w:t>
      </w:r>
    </w:p>
    <w:p w:rsidR="00494F19" w:rsidRPr="00494F19" w:rsidRDefault="00494F19" w:rsidP="00494F19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494F19" w:rsidRPr="00494F19" w:rsidRDefault="00DF5ED4" w:rsidP="00494F1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проезжих частях, не ограждаемых бортовым камнем, расстояние от края проезжей части до наружной поверхности опоры должно быть на менее 4,0 м. В стесненных условиях допускается уменьшать это расстояние до 2,5 м.</w:t>
      </w:r>
    </w:p>
    <w:p w:rsidR="00D11695" w:rsidRDefault="00D11695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DF5ED4" w:rsidRPr="00DF5ED4" w:rsidRDefault="00DF5ED4" w:rsidP="00DF5ED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Опора не должна находиться между пожарным гидрантом и проезжей частью.</w:t>
      </w:r>
    </w:p>
    <w:p w:rsidR="00DF5ED4" w:rsidRDefault="00DF5ED4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DF5ED4" w:rsidRPr="00DF5ED4" w:rsidRDefault="00DF5ED4" w:rsidP="00DF5ED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Допускается установка опор на центральных разделительных полосах, выделенных бортовым камнем высотой 0,15 м, при ширине полосы на улицах и дорогах с непрерывным движением – не менее 6 м, на остальных – </w:t>
      </w:r>
      <w:r w:rsidR="004F4C26">
        <w:rPr>
          <w:rFonts w:ascii="Arial" w:hAnsi="Arial" w:cs="Arial"/>
          <w:sz w:val="24"/>
          <w:szCs w:val="24"/>
        </w:rPr>
        <w:t>не</w:t>
      </w:r>
      <w:r w:rsidR="00A666D3">
        <w:rPr>
          <w:rFonts w:ascii="Arial" w:hAnsi="Arial" w:cs="Arial"/>
          <w:sz w:val="24"/>
          <w:szCs w:val="24"/>
        </w:rPr>
        <w:t xml:space="preserve"> менее 4 м без ограждающих устройств. При меньшей ширине центральной разделительной полосы следует применять удерживающие ограждающие устройства.</w:t>
      </w:r>
    </w:p>
    <w:p w:rsidR="00DF5ED4" w:rsidRDefault="00DF5ED4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A666D3" w:rsidRPr="00A666D3" w:rsidRDefault="00A666D3" w:rsidP="00A666D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 Опоры на пересечениях и примыканиях улиц и дорог, как правило, должны устанавливаться не ближе 1,5 м до начала закругления бортов проезжей части, а также вне границ пешеходных переходов. Опоры на мостах, путепроводах и подходах к ним следует предусматривать, как правило, стальными, применение опор из напрягаемого железобетона не допускается.</w:t>
      </w:r>
    </w:p>
    <w:p w:rsidR="00A666D3" w:rsidRDefault="00A666D3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A666D3" w:rsidRPr="00A666D3" w:rsidRDefault="00A666D3" w:rsidP="00A666D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10.5 На улицах и дорогах, по которым выполняются или может быть организовано в перспективе движение городского электротранспорта, следует применять двухрядную прямоугольную схему размещения светильников, а опоры и сети освещения должны</w:t>
      </w:r>
      <w:r w:rsidR="00E17085">
        <w:rPr>
          <w:rFonts w:ascii="Arial" w:hAnsi="Arial" w:cs="Arial"/>
          <w:sz w:val="24"/>
          <w:szCs w:val="24"/>
        </w:rPr>
        <w:t xml:space="preserve"> предусматривать возможность подвески контактной сети. Распределительная сеть наружного освещения выполняется кабелем с прокладкой его под землей, подключение светильников выполняется в соответствии с нормами, предъявляемыми к сетям наружного освещения улиц и дорог с движением </w:t>
      </w:r>
      <w:proofErr w:type="spellStart"/>
      <w:r w:rsidR="00E17085">
        <w:rPr>
          <w:rFonts w:ascii="Arial" w:hAnsi="Arial" w:cs="Arial"/>
          <w:sz w:val="24"/>
          <w:szCs w:val="24"/>
        </w:rPr>
        <w:t>горэлектротранспорта</w:t>
      </w:r>
      <w:proofErr w:type="spellEnd"/>
      <w:r w:rsidR="00E17085">
        <w:rPr>
          <w:rFonts w:ascii="Arial" w:hAnsi="Arial" w:cs="Arial"/>
          <w:sz w:val="24"/>
          <w:szCs w:val="24"/>
        </w:rPr>
        <w:t>.</w:t>
      </w:r>
    </w:p>
    <w:p w:rsidR="00A666D3" w:rsidRDefault="00A666D3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E17085" w:rsidRPr="00BC646E" w:rsidRDefault="00BC646E" w:rsidP="00E1708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C646E">
        <w:rPr>
          <w:rFonts w:ascii="Arial" w:hAnsi="Arial" w:cs="Arial"/>
          <w:b/>
          <w:sz w:val="24"/>
          <w:szCs w:val="24"/>
        </w:rPr>
        <w:t>10.6 На улицах и дорогах, по которым выполняется или может быть организовано в перспективе движение пассажирского транспорта, должна обеспечиваться средняя яркость освещения дорожного покрытия и остановочных пунктов не менее 0,8 кд/м</w:t>
      </w:r>
      <w:r w:rsidRPr="00BC646E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BC646E">
        <w:rPr>
          <w:rFonts w:ascii="Arial" w:hAnsi="Arial" w:cs="Arial"/>
          <w:b/>
          <w:sz w:val="24"/>
          <w:szCs w:val="24"/>
        </w:rPr>
        <w:t>.</w:t>
      </w:r>
    </w:p>
    <w:p w:rsidR="00DF5ED4" w:rsidRDefault="00DF5ED4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112D3F" w:rsidRPr="00112D3F" w:rsidRDefault="008F23AC" w:rsidP="00112D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10.7 Кабели наружного освещения следует прокладывать на расстоянии 0,6 м от бортового камня или кромки проезжей части (укрепленной полосы обочины).</w:t>
      </w:r>
    </w:p>
    <w:p w:rsidR="00112D3F" w:rsidRDefault="00112D3F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8F23AC" w:rsidRPr="008F23AC" w:rsidRDefault="008F23AC" w:rsidP="008F23A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10.8 На улицах с воздушной электрической сетью коммунально-бытовых нагрузок (общего пользования) светильники наружного освещения следует размещать на опорах этой сети на кронштейнах, устанавливаемых, как правило, выше проводов электрической сети или по другую сторону опоры на уровне проводов.</w:t>
      </w:r>
    </w:p>
    <w:p w:rsidR="008F23AC" w:rsidRDefault="008F23AC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8F23AC" w:rsidRPr="008F23AC" w:rsidRDefault="008F23AC" w:rsidP="008F23A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D22A5">
        <w:rPr>
          <w:rFonts w:ascii="Arial" w:hAnsi="Arial" w:cs="Arial"/>
          <w:b/>
          <w:sz w:val="24"/>
          <w:szCs w:val="24"/>
        </w:rPr>
        <w:t xml:space="preserve">10.9 </w:t>
      </w:r>
      <w:r w:rsidR="00CD22A5" w:rsidRPr="00CD22A5">
        <w:rPr>
          <w:rFonts w:ascii="Arial" w:hAnsi="Arial" w:cs="Arial"/>
          <w:b/>
          <w:sz w:val="24"/>
          <w:szCs w:val="24"/>
        </w:rPr>
        <w:t>Световые указатели, светящиеся дорожные знаки,</w:t>
      </w:r>
      <w:r w:rsidR="00CD22A5">
        <w:rPr>
          <w:rFonts w:ascii="Arial" w:hAnsi="Arial" w:cs="Arial"/>
          <w:sz w:val="24"/>
          <w:szCs w:val="24"/>
        </w:rPr>
        <w:t xml:space="preserve"> указатели подъездов пожарных машин к рекам и водоемам, светильники для освещения сходов, </w:t>
      </w:r>
      <w:r w:rsidR="00CD22A5" w:rsidRPr="00CD22A5">
        <w:rPr>
          <w:rFonts w:ascii="Arial" w:hAnsi="Arial" w:cs="Arial"/>
          <w:b/>
          <w:sz w:val="24"/>
          <w:szCs w:val="24"/>
        </w:rPr>
        <w:t>а также опоры со светильниками, используемыми для освещения остановок общественного транспорта и пешеходных наземных переходов, должны подключаться к фазам ночного режима сети уличного освещения.</w:t>
      </w:r>
    </w:p>
    <w:p w:rsidR="008F23AC" w:rsidRDefault="008F23AC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385FC5" w:rsidRPr="0003133A" w:rsidRDefault="0003133A" w:rsidP="00385FC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3133A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.10 Освещение пешеходных переходов, расположенных у подсобных предприятий, домов культуры, общежитий, школ и других специализированных объектов обществ глухих и инвалидов по зрению следует предусматривать с нормативной яркостью не ниже 0,8 кд/м</w:t>
      </w:r>
      <w:r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</w:p>
    <w:p w:rsidR="00385FC5" w:rsidRDefault="00385FC5" w:rsidP="0096148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875274" w:rsidRDefault="00875274" w:rsidP="00961487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(Строительные нормы Республики Беларусь – СНБ 3.03.02-97</w:t>
      </w:r>
    </w:p>
    <w:p w:rsidR="00875274" w:rsidRDefault="00875274" w:rsidP="00961487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«Улицы и дороги городов, поселков и сельских населенных пунктов»,</w:t>
      </w:r>
    </w:p>
    <w:p w:rsidR="00875274" w:rsidRDefault="00875274" w:rsidP="00961487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утверждены и введены в действие Приказом Министерства</w:t>
      </w:r>
    </w:p>
    <w:p w:rsidR="00875274" w:rsidRDefault="00875274" w:rsidP="00961487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архитектуры и строительства РБ от 8 ноября 2007 г. №355,</w:t>
      </w:r>
    </w:p>
    <w:p w:rsidR="00D11695" w:rsidRPr="00181FAD" w:rsidRDefault="00875274" w:rsidP="0011154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дата введения – 1 января 2008 г.)</w:t>
      </w:r>
    </w:p>
    <w:sectPr w:rsidR="00D11695" w:rsidRPr="00181FAD" w:rsidSect="00A17374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74"/>
    <w:rsid w:val="000304FF"/>
    <w:rsid w:val="0003133A"/>
    <w:rsid w:val="00093A68"/>
    <w:rsid w:val="0009458D"/>
    <w:rsid w:val="000B1A8F"/>
    <w:rsid w:val="000C1D74"/>
    <w:rsid w:val="000E077B"/>
    <w:rsid w:val="000F43BE"/>
    <w:rsid w:val="00111541"/>
    <w:rsid w:val="00112D3F"/>
    <w:rsid w:val="00127247"/>
    <w:rsid w:val="00163861"/>
    <w:rsid w:val="00181FAD"/>
    <w:rsid w:val="00190B5E"/>
    <w:rsid w:val="00195864"/>
    <w:rsid w:val="0019601C"/>
    <w:rsid w:val="001D02EB"/>
    <w:rsid w:val="002712CF"/>
    <w:rsid w:val="00273003"/>
    <w:rsid w:val="00280661"/>
    <w:rsid w:val="002973B4"/>
    <w:rsid w:val="002E3990"/>
    <w:rsid w:val="002E3FBF"/>
    <w:rsid w:val="00311A2E"/>
    <w:rsid w:val="003241F1"/>
    <w:rsid w:val="003646FE"/>
    <w:rsid w:val="0037272F"/>
    <w:rsid w:val="00375521"/>
    <w:rsid w:val="00385FC5"/>
    <w:rsid w:val="003C3ED2"/>
    <w:rsid w:val="004163CA"/>
    <w:rsid w:val="004935EF"/>
    <w:rsid w:val="00494F19"/>
    <w:rsid w:val="00495511"/>
    <w:rsid w:val="004A10F6"/>
    <w:rsid w:val="004D6EA9"/>
    <w:rsid w:val="004E2913"/>
    <w:rsid w:val="004F4C26"/>
    <w:rsid w:val="0053015F"/>
    <w:rsid w:val="0056562C"/>
    <w:rsid w:val="005740F2"/>
    <w:rsid w:val="00576694"/>
    <w:rsid w:val="005F3FE2"/>
    <w:rsid w:val="00631769"/>
    <w:rsid w:val="0068708F"/>
    <w:rsid w:val="006D3B60"/>
    <w:rsid w:val="006D75FE"/>
    <w:rsid w:val="006F04A4"/>
    <w:rsid w:val="006F4E49"/>
    <w:rsid w:val="00703596"/>
    <w:rsid w:val="007A291B"/>
    <w:rsid w:val="007D5EAF"/>
    <w:rsid w:val="007E0719"/>
    <w:rsid w:val="00811344"/>
    <w:rsid w:val="008537BA"/>
    <w:rsid w:val="00857531"/>
    <w:rsid w:val="00875274"/>
    <w:rsid w:val="008B447F"/>
    <w:rsid w:val="008C2EB6"/>
    <w:rsid w:val="008D5617"/>
    <w:rsid w:val="008E3853"/>
    <w:rsid w:val="008F23AC"/>
    <w:rsid w:val="00951BE2"/>
    <w:rsid w:val="00961487"/>
    <w:rsid w:val="009916DB"/>
    <w:rsid w:val="009E12C7"/>
    <w:rsid w:val="00A14B59"/>
    <w:rsid w:val="00A17374"/>
    <w:rsid w:val="00A666D3"/>
    <w:rsid w:val="00A81C1E"/>
    <w:rsid w:val="00A82E52"/>
    <w:rsid w:val="00AB3C8D"/>
    <w:rsid w:val="00AF75DE"/>
    <w:rsid w:val="00B110A9"/>
    <w:rsid w:val="00B20464"/>
    <w:rsid w:val="00B21949"/>
    <w:rsid w:val="00B240FE"/>
    <w:rsid w:val="00B30619"/>
    <w:rsid w:val="00B33D14"/>
    <w:rsid w:val="00B44D39"/>
    <w:rsid w:val="00BC646E"/>
    <w:rsid w:val="00BF519F"/>
    <w:rsid w:val="00C469F6"/>
    <w:rsid w:val="00C5147C"/>
    <w:rsid w:val="00C52325"/>
    <w:rsid w:val="00C76A8C"/>
    <w:rsid w:val="00C81296"/>
    <w:rsid w:val="00CA39CF"/>
    <w:rsid w:val="00CD22A5"/>
    <w:rsid w:val="00CD2932"/>
    <w:rsid w:val="00CD300F"/>
    <w:rsid w:val="00D046F4"/>
    <w:rsid w:val="00D11695"/>
    <w:rsid w:val="00D54D63"/>
    <w:rsid w:val="00D642DC"/>
    <w:rsid w:val="00D7547E"/>
    <w:rsid w:val="00D76205"/>
    <w:rsid w:val="00D824C9"/>
    <w:rsid w:val="00DE0598"/>
    <w:rsid w:val="00DF5ED4"/>
    <w:rsid w:val="00E17085"/>
    <w:rsid w:val="00E20452"/>
    <w:rsid w:val="00E403E6"/>
    <w:rsid w:val="00E971EE"/>
    <w:rsid w:val="00EA6B1D"/>
    <w:rsid w:val="00EE1BA3"/>
    <w:rsid w:val="00EF2656"/>
    <w:rsid w:val="00EF5055"/>
    <w:rsid w:val="00F23BFE"/>
    <w:rsid w:val="00F24477"/>
    <w:rsid w:val="00F87FDD"/>
    <w:rsid w:val="00F969CE"/>
    <w:rsid w:val="00FB2133"/>
    <w:rsid w:val="00FC57B3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ED2210F-A6E8-4FAB-9615-B6AFA8BE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9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17374"/>
    <w:rPr>
      <w:sz w:val="22"/>
      <w:szCs w:val="22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181FAD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81FAD"/>
    <w:rPr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0CB1-281B-44D1-97D1-0CEAAEF0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Administrator</cp:lastModifiedBy>
  <cp:revision>2</cp:revision>
  <cp:lastPrinted>2010-02-11T07:27:00Z</cp:lastPrinted>
  <dcterms:created xsi:type="dcterms:W3CDTF">2020-10-07T13:50:00Z</dcterms:created>
  <dcterms:modified xsi:type="dcterms:W3CDTF">2020-10-07T13:50:00Z</dcterms:modified>
</cp:coreProperties>
</file>