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42"/>
          <w:szCs w:val="42"/>
        </w:rPr>
      </w:pPr>
      <w:bookmarkStart w:id="0" w:name="_GoBack"/>
      <w:bookmarkEnd w:id="0"/>
      <w:r w:rsidRPr="00174BC8">
        <w:rPr>
          <w:rFonts w:ascii="Times New Roman" w:hAnsi="Times New Roman"/>
          <w:b/>
          <w:color w:val="00B050"/>
          <w:sz w:val="42"/>
          <w:szCs w:val="42"/>
        </w:rPr>
        <w:t>ЧТО ТАКОЕ «ТЕХОБСЛУЖИВАНИЕ»?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Техническое обслуживание многоквартирного жилого дома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включает следующие затраты подрядных организаций по: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52365">
        <w:rPr>
          <w:rFonts w:ascii="Times New Roman" w:hAnsi="Times New Roman"/>
          <w:b/>
          <w:sz w:val="28"/>
          <w:szCs w:val="28"/>
        </w:rPr>
        <w:t>1.</w:t>
      </w:r>
      <w:r w:rsidRPr="00174BC8">
        <w:rPr>
          <w:rFonts w:ascii="Times New Roman" w:hAnsi="Times New Roman"/>
          <w:sz w:val="28"/>
          <w:szCs w:val="28"/>
        </w:rPr>
        <w:t xml:space="preserve"> </w:t>
      </w:r>
      <w:r w:rsidRPr="00174BC8">
        <w:rPr>
          <w:rFonts w:ascii="Times New Roman" w:hAnsi="Times New Roman"/>
          <w:b/>
          <w:color w:val="00B050"/>
          <w:sz w:val="28"/>
          <w:szCs w:val="28"/>
        </w:rPr>
        <w:t>текущему содержанию жилых домов: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текущая эксплуатация и текущий ремонт </w:t>
      </w:r>
      <w:r w:rsidRPr="00D73015">
        <w:rPr>
          <w:rFonts w:ascii="Times New Roman" w:hAnsi="Times New Roman"/>
          <w:b/>
          <w:sz w:val="28"/>
          <w:szCs w:val="28"/>
          <w:u w:val="single"/>
        </w:rPr>
        <w:t>общего имущества жилых домов</w:t>
      </w:r>
      <w:r>
        <w:rPr>
          <w:rFonts w:ascii="Times New Roman" w:hAnsi="Times New Roman"/>
          <w:b/>
          <w:sz w:val="28"/>
          <w:szCs w:val="28"/>
        </w:rPr>
        <w:t>*, обеспечение его содержания в исправном состоянии;</w:t>
      </w:r>
    </w:p>
    <w:p w:rsidR="00557F1C" w:rsidRDefault="00557F1C" w:rsidP="00557F1C">
      <w:pPr>
        <w:pStyle w:val="NoSpacing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санитарная уборка вспомогательных помещений жилых домов (лестничных площадок и лестничных маршей, посадочных площадок лифтов, других помещений);</w:t>
      </w:r>
    </w:p>
    <w:p w:rsidR="00557F1C" w:rsidRDefault="00557F1C" w:rsidP="00557F1C">
      <w:pPr>
        <w:pStyle w:val="NoSpacing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освещение вспомогательных помещений жилых домов.</w:t>
      </w:r>
    </w:p>
    <w:p w:rsidR="00557F1C" w:rsidRDefault="00557F1C" w:rsidP="00557F1C">
      <w:pPr>
        <w:pStyle w:val="NoSpacing"/>
        <w:ind w:left="284" w:hanging="284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D73015">
        <w:rPr>
          <w:rFonts w:ascii="Times New Roman" w:hAnsi="Times New Roman"/>
          <w:b/>
          <w:color w:val="000000"/>
          <w:sz w:val="28"/>
          <w:szCs w:val="28"/>
          <w:u w:val="single"/>
        </w:rPr>
        <w:t>Общее имущество жилого дома</w:t>
      </w:r>
      <w:r>
        <w:rPr>
          <w:rFonts w:ascii="Times New Roman" w:hAnsi="Times New Roman"/>
          <w:sz w:val="28"/>
          <w:szCs w:val="28"/>
        </w:rPr>
        <w:t xml:space="preserve"> – обслуживающие более одного собственника части недвижимого имущества: межквартирные лестничные клетки, лестницы, лифты, лифтовые и иные шахты, коридоры, крыши, технические этажи и подвалы, другие места общего пользования, несущие, ограждающие ненесущие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инженерной инфраструктуры, озеленения и благоустройства, а также отдельно стоящие объекты, служащие целевому использованию здания.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52365">
        <w:rPr>
          <w:rFonts w:ascii="Times New Roman" w:hAnsi="Times New Roman"/>
          <w:b/>
          <w:sz w:val="28"/>
          <w:szCs w:val="28"/>
        </w:rPr>
        <w:t>2.</w:t>
      </w:r>
      <w:r w:rsidRPr="00174BC8">
        <w:rPr>
          <w:rFonts w:ascii="Times New Roman" w:hAnsi="Times New Roman"/>
          <w:sz w:val="28"/>
          <w:szCs w:val="28"/>
        </w:rPr>
        <w:t xml:space="preserve"> </w:t>
      </w:r>
      <w:r w:rsidRPr="00174BC8">
        <w:rPr>
          <w:rFonts w:ascii="Times New Roman" w:hAnsi="Times New Roman"/>
          <w:b/>
          <w:color w:val="00B050"/>
          <w:sz w:val="28"/>
          <w:szCs w:val="28"/>
        </w:rPr>
        <w:t>текущему содержанию придомовых территорий: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ремонт усовершенствованных покрытий проездов, проходов;</w:t>
      </w:r>
    </w:p>
    <w:p w:rsidR="00557F1C" w:rsidRDefault="00557F1C" w:rsidP="00557F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санитарная уборка придомовой территории (уборка мусора, снега);</w:t>
      </w:r>
    </w:p>
    <w:p w:rsidR="00557F1C" w:rsidRDefault="00557F1C" w:rsidP="00557F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освещение входа в подъезд и придомовой территории;</w:t>
      </w:r>
    </w:p>
    <w:p w:rsidR="00557F1C" w:rsidRDefault="00557F1C" w:rsidP="00557F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 уход за зелеными насаждениями;</w:t>
      </w:r>
    </w:p>
    <w:p w:rsidR="00557F1C" w:rsidRDefault="00557F1C" w:rsidP="00557F1C">
      <w:pPr>
        <w:pStyle w:val="NoSpacing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) ремонт детского игрового оборудования и других малых архитектурных форм в пределах границ обслуживаемой территории.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42"/>
          <w:szCs w:val="42"/>
        </w:rPr>
      </w:pPr>
      <w:r w:rsidRPr="00174BC8">
        <w:rPr>
          <w:rFonts w:ascii="Times New Roman" w:hAnsi="Times New Roman"/>
          <w:b/>
          <w:color w:val="00B050"/>
          <w:sz w:val="42"/>
          <w:szCs w:val="42"/>
        </w:rPr>
        <w:t>ЧТО ВХОДИТ В «ТЕХОБСЛУЖИВАНИЕ»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sz w:val="32"/>
          <w:szCs w:val="32"/>
          <w:u w:val="single"/>
        </w:rPr>
      </w:pPr>
      <w:r w:rsidRPr="00174BC8">
        <w:rPr>
          <w:rFonts w:ascii="Times New Roman" w:hAnsi="Times New Roman"/>
          <w:sz w:val="32"/>
          <w:szCs w:val="32"/>
        </w:rPr>
        <w:t>(АКТЫ ЗАКОНОДАТЕЛЬСТВА РЕСПУБЛИКИ БЕЛАРУСЬ)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736E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BC8">
        <w:rPr>
          <w:rFonts w:ascii="Times New Roman" w:hAnsi="Times New Roman"/>
          <w:b/>
          <w:color w:val="00B050"/>
          <w:sz w:val="28"/>
          <w:szCs w:val="28"/>
        </w:rPr>
        <w:t>ИНСТРУКЦИЯ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о порядке оплаты населением жилищно-коммунальных услуг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(Утверждена Постановлением Министерства ЖКХ от 24 мая 2005 г. №13)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обслуживание жилого дома</w:t>
      </w:r>
      <w:r>
        <w:rPr>
          <w:rFonts w:ascii="Times New Roman" w:hAnsi="Times New Roman"/>
          <w:sz w:val="28"/>
          <w:szCs w:val="28"/>
        </w:rPr>
        <w:t xml:space="preserve"> включает затраты подрядных организаций по текущему содержанию жилых домов и придомовых территорий (текущая эксплуатация и ремонт общего имущества жилых домов, уборка и освещение вспомогательных помещений, придомовой территории). </w:t>
      </w:r>
      <w:r>
        <w:rPr>
          <w:rFonts w:ascii="Times New Roman" w:hAnsi="Times New Roman"/>
          <w:b/>
          <w:i/>
          <w:sz w:val="28"/>
          <w:szCs w:val="28"/>
        </w:rPr>
        <w:t>(глава 2, пункт 8)</w:t>
      </w:r>
    </w:p>
    <w:p w:rsidR="00557F1C" w:rsidRDefault="00557F1C" w:rsidP="00557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придомовой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включает работы по уборке мусора, снега на придомовой территории, ремонт усовершенствованных покрытий проездов, проходов, уход за зелеными насаждениями и другое. </w:t>
      </w:r>
      <w:r>
        <w:rPr>
          <w:rFonts w:ascii="Times New Roman" w:hAnsi="Times New Roman"/>
          <w:b/>
          <w:i/>
          <w:sz w:val="28"/>
          <w:szCs w:val="28"/>
        </w:rPr>
        <w:t>(глава 2, пункт 8)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736E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BC8">
        <w:rPr>
          <w:rFonts w:ascii="Times New Roman" w:hAnsi="Times New Roman"/>
          <w:b/>
          <w:color w:val="00B050"/>
          <w:sz w:val="28"/>
          <w:szCs w:val="28"/>
        </w:rPr>
        <w:t>ЗАКОН РЕСПУБЛИКИ БЕЛАРУСЬ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«О защите прав потребителей жилищно-коммунальных услуг»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(от 16 июля 2008 г. №405-З)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обслуживание</w:t>
      </w:r>
      <w:r>
        <w:rPr>
          <w:rFonts w:ascii="Times New Roman" w:hAnsi="Times New Roman"/>
          <w:sz w:val="28"/>
          <w:szCs w:val="28"/>
        </w:rPr>
        <w:t xml:space="preserve"> включает эксплуатацию и текущий ремонт общего имущества жилых домов, уборку и освещение вспомогательных помещений жилых домов, придомовой территории, а также ремонт усовершенствованных покрытий проездов, проходов, уход за зелеными насаждениями. </w:t>
      </w:r>
      <w:r>
        <w:rPr>
          <w:rFonts w:ascii="Times New Roman" w:hAnsi="Times New Roman"/>
          <w:b/>
          <w:i/>
          <w:sz w:val="28"/>
          <w:szCs w:val="28"/>
        </w:rPr>
        <w:t>(статья 4)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736E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BC8">
        <w:rPr>
          <w:rFonts w:ascii="Times New Roman" w:hAnsi="Times New Roman"/>
          <w:b/>
          <w:color w:val="00B050"/>
          <w:sz w:val="28"/>
          <w:szCs w:val="28"/>
        </w:rPr>
        <w:t>ТИПОВОЙ ДОГОВОР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на оказание услуг по техническому обслуживанию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многоквартирного жилого дома, вывозу и обезвреживанию</w:t>
      </w:r>
    </w:p>
    <w:p w:rsidR="00557F1C" w:rsidRPr="00174BC8" w:rsidRDefault="00557F1C" w:rsidP="00557F1C">
      <w:pPr>
        <w:pStyle w:val="NoSpacing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74BC8">
        <w:rPr>
          <w:rFonts w:ascii="Times New Roman" w:hAnsi="Times New Roman"/>
          <w:b/>
          <w:color w:val="00B050"/>
          <w:sz w:val="28"/>
          <w:szCs w:val="28"/>
        </w:rPr>
        <w:t>твердых бытовых отходов и пользованию лифтом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(Утвержден Постановлением Совета Министров РБ от 27 января 2009 г. №99)</w:t>
      </w:r>
    </w:p>
    <w:p w:rsidR="00557F1C" w:rsidRDefault="00557F1C" w:rsidP="00557F1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Обеспечение содержания общего имущества многоквартирного жилого дома в исправном состоянии, в том числе инженерных систем: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а) электроснабжения (сетей электроснабжения от вводного распределительного устройства до этажного (квартирного) </w:t>
      </w:r>
      <w:proofErr w:type="spellStart"/>
      <w:r>
        <w:rPr>
          <w:rFonts w:ascii="Times New Roman" w:hAnsi="Times New Roman"/>
          <w:sz w:val="27"/>
          <w:szCs w:val="27"/>
        </w:rPr>
        <w:t>электрощитка</w:t>
      </w:r>
      <w:proofErr w:type="spellEnd"/>
      <w:r>
        <w:rPr>
          <w:rFonts w:ascii="Times New Roman" w:hAnsi="Times New Roman"/>
          <w:sz w:val="27"/>
          <w:szCs w:val="27"/>
        </w:rPr>
        <w:t xml:space="preserve">, отключающей и защитной аппаратуры подачи электроэнергии в квартиру)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;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б) электроплит (в части </w:t>
      </w:r>
      <w:proofErr w:type="spellStart"/>
      <w:r>
        <w:rPr>
          <w:rFonts w:ascii="Times New Roman" w:hAnsi="Times New Roman"/>
          <w:sz w:val="27"/>
          <w:szCs w:val="27"/>
        </w:rPr>
        <w:t>электробезопасной</w:t>
      </w:r>
      <w:proofErr w:type="spellEnd"/>
      <w:r>
        <w:rPr>
          <w:rFonts w:ascii="Times New Roman" w:hAnsi="Times New Roman"/>
          <w:sz w:val="27"/>
          <w:szCs w:val="27"/>
        </w:rPr>
        <w:t xml:space="preserve"> эксплуатации)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;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в) вентиляционных и дымовых каналов (шахт), за исключением внутриквартирных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;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г) 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;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д</w:t>
      </w:r>
      <w:proofErr w:type="spellEnd"/>
      <w:r>
        <w:rPr>
          <w:rFonts w:ascii="Times New Roman" w:hAnsi="Times New Roman"/>
          <w:sz w:val="27"/>
          <w:szCs w:val="27"/>
        </w:rPr>
        <w:t xml:space="preserve">) водоотведения (канализации) (общих канализационных стояков)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;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е) центрального отопления (трубопроводов и отопительных приборов в жилых и подсобных помещениях, включая трубопроводы горячего водоснабжения) </w:t>
      </w:r>
      <w:r>
        <w:rPr>
          <w:rFonts w:ascii="Times New Roman" w:hAnsi="Times New Roman"/>
          <w:b/>
          <w:i/>
          <w:sz w:val="27"/>
          <w:szCs w:val="27"/>
        </w:rPr>
        <w:t>(пункт 2.1.)</w:t>
      </w:r>
      <w:r>
        <w:rPr>
          <w:rFonts w:ascii="Times New Roman" w:hAnsi="Times New Roman"/>
          <w:sz w:val="27"/>
          <w:szCs w:val="27"/>
        </w:rPr>
        <w:t>.</w:t>
      </w:r>
    </w:p>
    <w:p w:rsidR="00557F1C" w:rsidRDefault="00174BC8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7F1C">
        <w:rPr>
          <w:rFonts w:ascii="Times New Roman" w:hAnsi="Times New Roman"/>
          <w:b/>
          <w:sz w:val="28"/>
          <w:szCs w:val="28"/>
        </w:rPr>
        <w:t>2.</w:t>
      </w:r>
      <w:r w:rsidR="00557F1C">
        <w:rPr>
          <w:rFonts w:ascii="Times New Roman" w:hAnsi="Times New Roman"/>
          <w:sz w:val="28"/>
          <w:szCs w:val="28"/>
        </w:rPr>
        <w:t xml:space="preserve"> Выполнение в установленные сроки подготовки вспомогательных помещений, инженерных систем жилого дома, объектов благоустройства к эксплуатации в осенне-зимний период. </w:t>
      </w:r>
      <w:r w:rsidR="00557F1C">
        <w:rPr>
          <w:rFonts w:ascii="Times New Roman" w:hAnsi="Times New Roman"/>
          <w:b/>
          <w:i/>
          <w:sz w:val="28"/>
          <w:szCs w:val="28"/>
        </w:rPr>
        <w:t>(пункт 2.2.)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Обеспечение исправного состояния и безопасной работы лифтового оборудования. </w:t>
      </w:r>
      <w:r>
        <w:rPr>
          <w:rFonts w:ascii="Times New Roman" w:hAnsi="Times New Roman"/>
          <w:b/>
          <w:i/>
          <w:sz w:val="28"/>
          <w:szCs w:val="28"/>
        </w:rPr>
        <w:t>(пункт 2.3.)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Вывоз твердых бытовых отходов согласно утвержденным графикам, содержание мусоропроводов, контейнеров для сбора отходов и контейнерных площадок в соответствии с техническими и санитарными требованиями. </w:t>
      </w:r>
      <w:r>
        <w:rPr>
          <w:rFonts w:ascii="Times New Roman" w:hAnsi="Times New Roman"/>
          <w:b/>
          <w:i/>
          <w:sz w:val="28"/>
          <w:szCs w:val="28"/>
        </w:rPr>
        <w:t>(пункт 2.4.)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</w:t>
      </w:r>
      <w:r>
        <w:rPr>
          <w:rFonts w:ascii="Times New Roman" w:hAnsi="Times New Roman"/>
          <w:sz w:val="28"/>
          <w:szCs w:val="28"/>
        </w:rPr>
        <w:t xml:space="preserve"> Обеспечение освещения входа в подъезд, лестничных и посадочных площадок лифтов, других вспомогательных помещений жилого дома, придомовой территории. </w:t>
      </w:r>
      <w:r>
        <w:rPr>
          <w:rFonts w:ascii="Times New Roman" w:hAnsi="Times New Roman"/>
          <w:b/>
          <w:i/>
          <w:sz w:val="28"/>
          <w:szCs w:val="28"/>
        </w:rPr>
        <w:t>(пункт 2.7.)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 xml:space="preserve"> Санитарная уборка вспомогательных помещений и придомовой территории. </w:t>
      </w:r>
      <w:r>
        <w:rPr>
          <w:rFonts w:ascii="Times New Roman" w:hAnsi="Times New Roman"/>
          <w:b/>
          <w:i/>
          <w:sz w:val="28"/>
          <w:szCs w:val="28"/>
        </w:rPr>
        <w:t>(пункт 2.8.)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Ремонт усовершенствованного покрытия проездов, проходов. </w:t>
      </w:r>
      <w:r>
        <w:rPr>
          <w:rFonts w:ascii="Times New Roman" w:hAnsi="Times New Roman"/>
          <w:i/>
          <w:sz w:val="28"/>
          <w:szCs w:val="28"/>
        </w:rPr>
        <w:t>(пункт 2.9.)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8.</w:t>
      </w:r>
      <w:r>
        <w:rPr>
          <w:rFonts w:ascii="Times New Roman" w:hAnsi="Times New Roman"/>
          <w:sz w:val="28"/>
          <w:szCs w:val="28"/>
        </w:rPr>
        <w:t xml:space="preserve"> Уход за зелеными насаждениями. </w:t>
      </w:r>
      <w:r>
        <w:rPr>
          <w:rFonts w:ascii="Times New Roman" w:hAnsi="Times New Roman"/>
          <w:b/>
          <w:i/>
          <w:sz w:val="28"/>
          <w:szCs w:val="28"/>
        </w:rPr>
        <w:t>(пункт 2.9.)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9.</w:t>
      </w:r>
      <w:r>
        <w:rPr>
          <w:rFonts w:ascii="Times New Roman" w:hAnsi="Times New Roman"/>
          <w:sz w:val="28"/>
          <w:szCs w:val="28"/>
        </w:rPr>
        <w:t xml:space="preserve"> Ремонт детского игрового оборудования и других малых архитектурных форм в пределах границ обслуживаемой территории. </w:t>
      </w:r>
      <w:r>
        <w:rPr>
          <w:rFonts w:ascii="Times New Roman" w:hAnsi="Times New Roman"/>
          <w:b/>
          <w:i/>
          <w:sz w:val="28"/>
          <w:szCs w:val="28"/>
        </w:rPr>
        <w:t>(пункт 2.9.)</w:t>
      </w:r>
    </w:p>
    <w:p w:rsidR="00557F1C" w:rsidRDefault="00557F1C" w:rsidP="00557F1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Иные виды работ, предусмотренные законодательством, техническими нормативными правовыми актами. </w:t>
      </w:r>
      <w:r>
        <w:rPr>
          <w:rFonts w:ascii="Times New Roman" w:hAnsi="Times New Roman"/>
          <w:b/>
          <w:i/>
          <w:sz w:val="28"/>
          <w:szCs w:val="28"/>
        </w:rPr>
        <w:t>(пункт 2.12.)</w:t>
      </w:r>
    </w:p>
    <w:sectPr w:rsidR="00557F1C" w:rsidSect="00174BC8"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1C"/>
    <w:rsid w:val="00122394"/>
    <w:rsid w:val="00174BC8"/>
    <w:rsid w:val="00420A6F"/>
    <w:rsid w:val="00517896"/>
    <w:rsid w:val="00557F1C"/>
    <w:rsid w:val="0062330F"/>
    <w:rsid w:val="00627C64"/>
    <w:rsid w:val="009319A3"/>
    <w:rsid w:val="009C5207"/>
    <w:rsid w:val="00A52365"/>
    <w:rsid w:val="00C736EB"/>
    <w:rsid w:val="00D73015"/>
    <w:rsid w:val="00EC5A6A"/>
    <w:rsid w:val="00E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9C3173-74D9-465B-938D-33BEB9F8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F1C"/>
    <w:rPr>
      <w:sz w:val="24"/>
      <w:szCs w:val="22"/>
      <w:lang w:val="ru-RU"/>
    </w:rPr>
  </w:style>
  <w:style w:type="paragraph" w:customStyle="1" w:styleId="ConsPlusNormal">
    <w:name w:val="ConsPlusNormal"/>
    <w:rsid w:val="00557F1C"/>
    <w:pPr>
      <w:widowControl w:val="0"/>
      <w:autoSpaceDE w:val="0"/>
      <w:autoSpaceDN w:val="0"/>
      <w:adjustRightInd w:val="0"/>
      <w:ind w:firstLine="720"/>
    </w:pPr>
    <w:rPr>
      <w:rFonts w:eastAsia="Times New Roman" w:cs="Arial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23D8"/>
    <w:rPr>
      <w:sz w:val="24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