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B9" w:rsidRPr="00CC0EB9" w:rsidRDefault="00CC0EB9" w:rsidP="00CC0EB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CC0EB9">
        <w:rPr>
          <w:b/>
          <w:sz w:val="28"/>
          <w:szCs w:val="28"/>
        </w:rPr>
        <w:t>ТЕРМИНЫ «КАПИТАЛЬНЫЙ РЕМОНТ», «МОДЕРНИЗАЦИЯ»,</w:t>
      </w:r>
    </w:p>
    <w:p w:rsidR="00CC0EB9" w:rsidRPr="00CC0EB9" w:rsidRDefault="00CC0EB9" w:rsidP="00CC0EB9">
      <w:pPr>
        <w:pStyle w:val="NoSpacing"/>
        <w:jc w:val="center"/>
        <w:rPr>
          <w:b/>
          <w:sz w:val="28"/>
          <w:szCs w:val="28"/>
        </w:rPr>
      </w:pPr>
      <w:r w:rsidRPr="00CC0EB9">
        <w:rPr>
          <w:b/>
          <w:sz w:val="28"/>
          <w:szCs w:val="28"/>
        </w:rPr>
        <w:t>«РЕКОНСТРУКЦИЯ», «ТЕКУЩИЙ РЕМОНТ» И ИХ ОПРЕДЕЛЕНИЯ</w:t>
      </w:r>
    </w:p>
    <w:p w:rsidR="00CC0EB9" w:rsidRPr="00CC0EB9" w:rsidRDefault="00CC0EB9" w:rsidP="00614C00">
      <w:pPr>
        <w:pStyle w:val="NoSpacing"/>
        <w:jc w:val="center"/>
        <w:rPr>
          <w:color w:val="000000"/>
          <w:sz w:val="16"/>
          <w:szCs w:val="16"/>
        </w:rPr>
      </w:pPr>
    </w:p>
    <w:p w:rsidR="00614C00" w:rsidRDefault="00614C00" w:rsidP="00614C00">
      <w:pPr>
        <w:pStyle w:val="NoSpacing"/>
        <w:jc w:val="center"/>
        <w:rPr>
          <w:color w:val="00B050"/>
          <w:szCs w:val="24"/>
        </w:rPr>
      </w:pPr>
      <w:r>
        <w:rPr>
          <w:color w:val="00B050"/>
          <w:szCs w:val="24"/>
        </w:rPr>
        <w:t>ТЕХНИЧЕСКИЙ КОДЕКС УСТАНОВИВШЕЙСЯ ПРАКТИКИ –</w:t>
      </w:r>
    </w:p>
    <w:p w:rsidR="00614C00" w:rsidRDefault="00881AF7" w:rsidP="00614C00">
      <w:pPr>
        <w:pStyle w:val="NoSpacing"/>
        <w:jc w:val="center"/>
        <w:rPr>
          <w:b/>
          <w:color w:val="00B050"/>
          <w:szCs w:val="24"/>
        </w:rPr>
      </w:pPr>
      <w:r>
        <w:rPr>
          <w:b/>
          <w:color w:val="00B050"/>
          <w:szCs w:val="24"/>
        </w:rPr>
        <w:t>ТКП 45-1.01-4-</w:t>
      </w:r>
      <w:r w:rsidR="00767BD4">
        <w:rPr>
          <w:b/>
          <w:color w:val="00B050"/>
          <w:szCs w:val="24"/>
        </w:rPr>
        <w:t>2005</w:t>
      </w:r>
      <w:r w:rsidR="00614C00">
        <w:rPr>
          <w:b/>
          <w:color w:val="00B050"/>
          <w:szCs w:val="24"/>
        </w:rPr>
        <w:t xml:space="preserve"> (02250)</w:t>
      </w:r>
    </w:p>
    <w:p w:rsidR="004237A4" w:rsidRDefault="00614C00" w:rsidP="004237A4">
      <w:pPr>
        <w:pStyle w:val="NoSpacing"/>
        <w:jc w:val="center"/>
        <w:rPr>
          <w:b/>
          <w:color w:val="00B050"/>
          <w:szCs w:val="24"/>
        </w:rPr>
      </w:pPr>
      <w:r>
        <w:rPr>
          <w:b/>
          <w:color w:val="00B050"/>
          <w:szCs w:val="24"/>
        </w:rPr>
        <w:t>«</w:t>
      </w:r>
      <w:r w:rsidR="004237A4">
        <w:rPr>
          <w:b/>
          <w:color w:val="00B050"/>
          <w:szCs w:val="24"/>
        </w:rPr>
        <w:t>Система технического нормирования и стандартизации Республики Беларусь.</w:t>
      </w:r>
    </w:p>
    <w:p w:rsidR="004237A4" w:rsidRDefault="004237A4" w:rsidP="004237A4">
      <w:pPr>
        <w:pStyle w:val="NoSpacing"/>
        <w:jc w:val="center"/>
        <w:rPr>
          <w:b/>
          <w:color w:val="00B050"/>
          <w:szCs w:val="24"/>
        </w:rPr>
      </w:pPr>
      <w:r>
        <w:rPr>
          <w:b/>
          <w:color w:val="00B050"/>
          <w:szCs w:val="24"/>
        </w:rPr>
        <w:t>НАЦИОНАЛЬНЫЙ КОМПЛЕКС</w:t>
      </w:r>
      <w:r w:rsidRPr="004237A4">
        <w:rPr>
          <w:b/>
          <w:color w:val="00B050"/>
          <w:szCs w:val="24"/>
        </w:rPr>
        <w:t xml:space="preserve"> </w:t>
      </w:r>
      <w:r>
        <w:rPr>
          <w:b/>
          <w:color w:val="00B050"/>
          <w:szCs w:val="24"/>
        </w:rPr>
        <w:t>ТЕХНИЧЕСКИХ НОРМАТИВНЫХ</w:t>
      </w:r>
    </w:p>
    <w:p w:rsidR="004237A4" w:rsidRDefault="004237A4" w:rsidP="004237A4">
      <w:pPr>
        <w:pStyle w:val="NoSpacing"/>
        <w:jc w:val="center"/>
        <w:rPr>
          <w:b/>
          <w:color w:val="00B050"/>
          <w:szCs w:val="24"/>
        </w:rPr>
      </w:pPr>
      <w:r>
        <w:rPr>
          <w:b/>
          <w:color w:val="00B050"/>
          <w:szCs w:val="24"/>
        </w:rPr>
        <w:t>ПРАВОВЫХ АКТОВ В ОБЛАСТИ АРХИТЕКТУРЫ И СТРОИТЕЛЬСТВА.</w:t>
      </w:r>
    </w:p>
    <w:p w:rsidR="00614C00" w:rsidRDefault="004237A4" w:rsidP="00614C00">
      <w:pPr>
        <w:pStyle w:val="NoSpacing"/>
        <w:jc w:val="center"/>
        <w:rPr>
          <w:color w:val="00B050"/>
          <w:sz w:val="16"/>
          <w:szCs w:val="16"/>
        </w:rPr>
      </w:pPr>
      <w:r>
        <w:rPr>
          <w:b/>
          <w:color w:val="00B050"/>
          <w:szCs w:val="24"/>
        </w:rPr>
        <w:t>Основные понятия</w:t>
      </w:r>
      <w:r w:rsidR="00614C00">
        <w:rPr>
          <w:b/>
          <w:color w:val="00B050"/>
          <w:szCs w:val="24"/>
        </w:rPr>
        <w:t>»</w:t>
      </w:r>
    </w:p>
    <w:p w:rsidR="00614C00" w:rsidRDefault="00805F25" w:rsidP="00614C00">
      <w:pPr>
        <w:pStyle w:val="NoSpacing"/>
        <w:jc w:val="center"/>
        <w:rPr>
          <w:color w:val="00B050"/>
          <w:szCs w:val="24"/>
        </w:rPr>
      </w:pPr>
      <w:r>
        <w:rPr>
          <w:color w:val="00B050"/>
          <w:szCs w:val="24"/>
        </w:rPr>
        <w:t>(Утвержден и введен в действие П</w:t>
      </w:r>
      <w:r w:rsidR="00614C00">
        <w:rPr>
          <w:color w:val="00B050"/>
          <w:szCs w:val="24"/>
        </w:rPr>
        <w:t>риказом Министерства</w:t>
      </w:r>
    </w:p>
    <w:p w:rsidR="00614C00" w:rsidRDefault="00614C00" w:rsidP="00614C00">
      <w:pPr>
        <w:pStyle w:val="NoSpacing"/>
        <w:jc w:val="center"/>
        <w:rPr>
          <w:color w:val="00B050"/>
          <w:szCs w:val="24"/>
        </w:rPr>
      </w:pPr>
      <w:r>
        <w:rPr>
          <w:color w:val="00B050"/>
          <w:szCs w:val="24"/>
        </w:rPr>
        <w:t>архитектуры и строительства Республики Беларусь</w:t>
      </w:r>
    </w:p>
    <w:p w:rsidR="00614C00" w:rsidRDefault="00805F25" w:rsidP="00614C00">
      <w:pPr>
        <w:pStyle w:val="NoSpacing"/>
        <w:jc w:val="center"/>
        <w:rPr>
          <w:color w:val="00B050"/>
          <w:szCs w:val="24"/>
        </w:rPr>
      </w:pPr>
      <w:r>
        <w:rPr>
          <w:color w:val="00B050"/>
          <w:szCs w:val="24"/>
        </w:rPr>
        <w:t>от 18 июля 2005 г. № 172. Дата введения – 1 января 2006</w:t>
      </w:r>
      <w:r w:rsidR="00614C00">
        <w:rPr>
          <w:color w:val="00B050"/>
          <w:szCs w:val="24"/>
        </w:rPr>
        <w:t xml:space="preserve"> г.)</w:t>
      </w:r>
    </w:p>
    <w:p w:rsidR="00EC5A6A" w:rsidRDefault="00EC5A6A" w:rsidP="004265FF">
      <w:pPr>
        <w:pStyle w:val="NoSpacing"/>
        <w:jc w:val="center"/>
        <w:rPr>
          <w:sz w:val="16"/>
          <w:szCs w:val="16"/>
        </w:rPr>
      </w:pPr>
    </w:p>
    <w:p w:rsidR="000334CC" w:rsidRPr="000334CC" w:rsidRDefault="000334CC" w:rsidP="00CC2CF4">
      <w:pPr>
        <w:pStyle w:val="NoSpacing"/>
        <w:ind w:firstLine="567"/>
        <w:jc w:val="both"/>
        <w:rPr>
          <w:szCs w:val="24"/>
        </w:rPr>
      </w:pPr>
      <w:r w:rsidRPr="000334CC">
        <w:rPr>
          <w:b/>
          <w:szCs w:val="24"/>
        </w:rPr>
        <w:t>3.3.4</w:t>
      </w:r>
      <w:r>
        <w:rPr>
          <w:szCs w:val="24"/>
        </w:rPr>
        <w:t xml:space="preserve"> </w:t>
      </w:r>
      <w:r w:rsidRPr="000334CC">
        <w:rPr>
          <w:b/>
          <w:color w:val="00B050"/>
          <w:szCs w:val="24"/>
        </w:rPr>
        <w:t>капитальный ремонт</w:t>
      </w:r>
      <w:r>
        <w:rPr>
          <w:szCs w:val="24"/>
        </w:rPr>
        <w:t xml:space="preserve">: Ремонт, </w:t>
      </w:r>
      <w:r w:rsidR="00CC2CF4">
        <w:rPr>
          <w:szCs w:val="24"/>
        </w:rPr>
        <w:t>связанный с восстановлением основных физико-технических, эстетических и потребительских качеств зданий и сооружений, утраченных в процессе эксплуатации.</w:t>
      </w:r>
    </w:p>
    <w:p w:rsidR="000334CC" w:rsidRDefault="000334CC" w:rsidP="004265FF">
      <w:pPr>
        <w:pStyle w:val="NoSpacing"/>
        <w:jc w:val="center"/>
        <w:rPr>
          <w:sz w:val="16"/>
          <w:szCs w:val="16"/>
        </w:rPr>
      </w:pPr>
    </w:p>
    <w:p w:rsidR="00CC2CF4" w:rsidRDefault="00CC2CF4" w:rsidP="00CC2CF4">
      <w:pPr>
        <w:pStyle w:val="NoSpacing"/>
        <w:ind w:firstLine="567"/>
        <w:jc w:val="both"/>
        <w:rPr>
          <w:szCs w:val="24"/>
        </w:rPr>
      </w:pPr>
      <w:r w:rsidRPr="0030316E">
        <w:rPr>
          <w:b/>
          <w:szCs w:val="24"/>
        </w:rPr>
        <w:t>3.3.5</w:t>
      </w:r>
      <w:r>
        <w:rPr>
          <w:szCs w:val="24"/>
        </w:rPr>
        <w:t xml:space="preserve"> </w:t>
      </w:r>
      <w:r w:rsidRPr="00CC2CF4">
        <w:rPr>
          <w:b/>
          <w:color w:val="00B050"/>
          <w:szCs w:val="24"/>
        </w:rPr>
        <w:t>модернизация (зданий, сооружений, инженерных и транспортных коммуникаций)</w:t>
      </w:r>
      <w:r>
        <w:rPr>
          <w:szCs w:val="24"/>
        </w:rPr>
        <w:t xml:space="preserve">: </w:t>
      </w:r>
      <w:r w:rsidR="001247AC">
        <w:rPr>
          <w:szCs w:val="24"/>
        </w:rPr>
        <w:t>Совокупность работ и мероприятий, связанных с повышением потребительских качеств зданий, сооружений, коммуникаций, их частей и (или) элементов, с приведением эксплуатационных показателей к уровню современных требований в существующих габаритах.</w:t>
      </w:r>
    </w:p>
    <w:p w:rsidR="001247AC" w:rsidRPr="001247AC" w:rsidRDefault="001247AC" w:rsidP="00CC2CF4">
      <w:pPr>
        <w:pStyle w:val="NoSpacing"/>
        <w:ind w:firstLine="567"/>
        <w:jc w:val="both"/>
        <w:rPr>
          <w:sz w:val="22"/>
        </w:rPr>
      </w:pPr>
      <w:r w:rsidRPr="001247AC">
        <w:rPr>
          <w:b/>
          <w:i/>
          <w:sz w:val="22"/>
        </w:rPr>
        <w:t>Примечание</w:t>
      </w:r>
      <w:r>
        <w:rPr>
          <w:sz w:val="22"/>
        </w:rPr>
        <w:t xml:space="preserve"> – Модернизация является видом реконструкции, проводимой в существующих габаритах зданий, сооружений, коммуникаций. При модернизации может осуществляться изменение планировки, без изменения назначения отдельных помещений, устройство встроенных помещений</w:t>
      </w:r>
      <w:r w:rsidR="00FF52B9">
        <w:rPr>
          <w:sz w:val="22"/>
        </w:rPr>
        <w:t xml:space="preserve"> для лестничных клеток, лифтов, мусоропроводов, выполнение балконов, лоджий, замены отдельных видов несущих конструкций (стен, лестниц, перекрытий, покрытий), улучшение архитектурной выразительности здания, переустройство крыш, утепление и </w:t>
      </w:r>
      <w:proofErr w:type="spellStart"/>
      <w:r w:rsidR="00FF52B9">
        <w:rPr>
          <w:sz w:val="22"/>
        </w:rPr>
        <w:t>шумоизоляция</w:t>
      </w:r>
      <w:proofErr w:type="spellEnd"/>
      <w:r w:rsidR="00FF52B9">
        <w:rPr>
          <w:sz w:val="22"/>
        </w:rPr>
        <w:t xml:space="preserve"> зданий</w:t>
      </w:r>
      <w:r w:rsidR="0030316E">
        <w:rPr>
          <w:sz w:val="22"/>
        </w:rPr>
        <w:t>, оснащение недостающими видами инженерного оборудования или повышение его уровня, переустройство наружных сетей (кроме магистральных).</w:t>
      </w:r>
    </w:p>
    <w:p w:rsidR="00CC2CF4" w:rsidRDefault="00CC2CF4" w:rsidP="004265FF">
      <w:pPr>
        <w:pStyle w:val="NoSpacing"/>
        <w:jc w:val="center"/>
        <w:rPr>
          <w:sz w:val="16"/>
          <w:szCs w:val="16"/>
        </w:rPr>
      </w:pPr>
    </w:p>
    <w:p w:rsidR="0030316E" w:rsidRDefault="00A81DC5" w:rsidP="0030316E">
      <w:pPr>
        <w:pStyle w:val="NoSpacing"/>
        <w:ind w:firstLine="567"/>
        <w:jc w:val="both"/>
        <w:rPr>
          <w:szCs w:val="24"/>
        </w:rPr>
      </w:pPr>
      <w:r w:rsidRPr="00A81DC5">
        <w:rPr>
          <w:b/>
          <w:szCs w:val="24"/>
        </w:rPr>
        <w:t>3.3.9</w:t>
      </w:r>
      <w:r>
        <w:rPr>
          <w:szCs w:val="24"/>
        </w:rPr>
        <w:t xml:space="preserve"> </w:t>
      </w:r>
      <w:r w:rsidRPr="00426793">
        <w:rPr>
          <w:b/>
          <w:color w:val="00B050"/>
          <w:szCs w:val="24"/>
        </w:rPr>
        <w:t>реконструкция (зданий, сооружений, инженерных и транспортных коммуникаций)</w:t>
      </w:r>
      <w:r>
        <w:rPr>
          <w:szCs w:val="24"/>
        </w:rPr>
        <w:t xml:space="preserve">: </w:t>
      </w:r>
      <w:r w:rsidR="00426793">
        <w:rPr>
          <w:szCs w:val="24"/>
        </w:rPr>
        <w:t xml:space="preserve">Совокупность </w:t>
      </w:r>
      <w:r w:rsidR="0088665C">
        <w:rPr>
          <w:szCs w:val="24"/>
        </w:rPr>
        <w:t xml:space="preserve">работ и мероприятий, направленных на использование по новому назначению зданий, сооружений, коммуникаций, из частей (включая отдельные помещения) и (или) связанных с изменением их основных </w:t>
      </w:r>
      <w:r w:rsidR="00C41CC4">
        <w:rPr>
          <w:szCs w:val="24"/>
        </w:rPr>
        <w:t>технико-экономических показателей, а также работы по модернизации зданий, сооружений, коммуникаций.</w:t>
      </w:r>
    </w:p>
    <w:p w:rsidR="00C41CC4" w:rsidRDefault="00C41CC4" w:rsidP="0030316E">
      <w:pPr>
        <w:pStyle w:val="NoSpacing"/>
        <w:ind w:firstLine="567"/>
        <w:jc w:val="both"/>
        <w:rPr>
          <w:sz w:val="22"/>
        </w:rPr>
      </w:pPr>
      <w:r w:rsidRPr="00C41CC4">
        <w:rPr>
          <w:b/>
          <w:i/>
          <w:sz w:val="22"/>
        </w:rPr>
        <w:t>Примечание</w:t>
      </w:r>
      <w:r>
        <w:rPr>
          <w:sz w:val="22"/>
        </w:rPr>
        <w:t xml:space="preserve"> – В состав реконструкции зданий, сооружений, инженерных и транспортных коммуникаций или их частей входит комплекс строительных работ и организационно-технических мероприятий</w:t>
      </w:r>
      <w:r w:rsidR="002114F8">
        <w:rPr>
          <w:sz w:val="22"/>
        </w:rPr>
        <w:t>, связанных с изменением нормативных требований и (или) основных технико-экономических показателей (количество или площади квартир, строительного объема или общей площади здания), увеличением объема услуг, изменением вместимости, пропускной способности и изменением направления и места расположения линейных сооружений.</w:t>
      </w:r>
    </w:p>
    <w:p w:rsidR="002114F8" w:rsidRDefault="002114F8" w:rsidP="0030316E">
      <w:pPr>
        <w:pStyle w:val="NoSpacing"/>
        <w:ind w:firstLine="567"/>
        <w:jc w:val="both"/>
        <w:rPr>
          <w:sz w:val="22"/>
        </w:rPr>
      </w:pPr>
      <w:r>
        <w:rPr>
          <w:sz w:val="22"/>
        </w:rPr>
        <w:t xml:space="preserve">Реконструкция </w:t>
      </w:r>
      <w:r w:rsidR="00882536">
        <w:rPr>
          <w:sz w:val="22"/>
        </w:rPr>
        <w:t>зданий и сооружений может быть вызвана реконструкцией предприятия. К реконструкции предприятия относится переустройство или расширение цехов и объектов основного, подсобного и обслуживающего назначения, инженерных коммуникаций, изменение назначения предприятия, цеха или изменение их основных технико-экономических показателей.</w:t>
      </w:r>
    </w:p>
    <w:p w:rsidR="00882536" w:rsidRDefault="00882536" w:rsidP="00882536">
      <w:pPr>
        <w:pStyle w:val="NoSpacing"/>
        <w:jc w:val="center"/>
        <w:rPr>
          <w:sz w:val="16"/>
          <w:szCs w:val="16"/>
        </w:rPr>
      </w:pPr>
    </w:p>
    <w:p w:rsidR="00882536" w:rsidRPr="00882536" w:rsidRDefault="00882536" w:rsidP="00882536">
      <w:pPr>
        <w:pStyle w:val="NoSpacing"/>
        <w:ind w:firstLine="567"/>
        <w:jc w:val="both"/>
        <w:rPr>
          <w:szCs w:val="24"/>
        </w:rPr>
      </w:pPr>
      <w:r w:rsidRPr="00882536">
        <w:rPr>
          <w:b/>
          <w:szCs w:val="24"/>
        </w:rPr>
        <w:t>3.3.19</w:t>
      </w:r>
      <w:r>
        <w:rPr>
          <w:szCs w:val="24"/>
        </w:rPr>
        <w:t xml:space="preserve"> </w:t>
      </w:r>
      <w:r w:rsidRPr="00882536">
        <w:rPr>
          <w:b/>
          <w:color w:val="00B050"/>
          <w:szCs w:val="24"/>
        </w:rPr>
        <w:t>текущий ремонт</w:t>
      </w:r>
      <w:r>
        <w:rPr>
          <w:szCs w:val="24"/>
        </w:rPr>
        <w:t>: Ремонт, который производится с целью предотвращения дальнейшего интенсивного износа, восстановления исправности и устранения повреждений конструкций и инженерного оборудования зданий и сооружений.</w:t>
      </w:r>
    </w:p>
    <w:p w:rsidR="00810F97" w:rsidRPr="00810F97" w:rsidRDefault="00810F97" w:rsidP="00810F97">
      <w:pPr>
        <w:pStyle w:val="NoSpacing"/>
        <w:jc w:val="both"/>
        <w:rPr>
          <w:szCs w:val="24"/>
        </w:rPr>
      </w:pPr>
    </w:p>
    <w:p w:rsidR="00810F97" w:rsidRPr="005537DB" w:rsidRDefault="00810F97" w:rsidP="005537DB">
      <w:pPr>
        <w:pStyle w:val="NoSpacing"/>
        <w:jc w:val="both"/>
        <w:rPr>
          <w:szCs w:val="24"/>
        </w:rPr>
      </w:pPr>
    </w:p>
    <w:p w:rsidR="003F341E" w:rsidRPr="003F341E" w:rsidRDefault="005537DB" w:rsidP="003F341E">
      <w:pPr>
        <w:pStyle w:val="NoSpacing"/>
        <w:jc w:val="both"/>
        <w:rPr>
          <w:szCs w:val="24"/>
        </w:rPr>
      </w:pPr>
      <w:r>
        <w:rPr>
          <w:rFonts w:cs="Arial"/>
          <w:b/>
          <w:color w:val="000000"/>
          <w:szCs w:val="24"/>
        </w:rPr>
        <w:t>подготовил Андрей АКСЁНОВ,  «НД».</w:t>
      </w:r>
      <w:r>
        <w:rPr>
          <w:rFonts w:cs="Arial"/>
          <w:color w:val="000000"/>
          <w:szCs w:val="24"/>
        </w:rPr>
        <w:t xml:space="preserve">                                                               22 июня 2011 года</w:t>
      </w:r>
    </w:p>
    <w:sectPr w:rsidR="003F341E" w:rsidRPr="003F341E" w:rsidSect="005537DB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FE"/>
    <w:rsid w:val="00031D50"/>
    <w:rsid w:val="000334CC"/>
    <w:rsid w:val="001247AC"/>
    <w:rsid w:val="002114F8"/>
    <w:rsid w:val="0030316E"/>
    <w:rsid w:val="00342F8E"/>
    <w:rsid w:val="003F341E"/>
    <w:rsid w:val="004237A4"/>
    <w:rsid w:val="004265FF"/>
    <w:rsid w:val="00426793"/>
    <w:rsid w:val="005537DB"/>
    <w:rsid w:val="00614C00"/>
    <w:rsid w:val="00767BD4"/>
    <w:rsid w:val="00805F25"/>
    <w:rsid w:val="00810F97"/>
    <w:rsid w:val="00881AF7"/>
    <w:rsid w:val="00882536"/>
    <w:rsid w:val="0088665C"/>
    <w:rsid w:val="008B45F8"/>
    <w:rsid w:val="009319A3"/>
    <w:rsid w:val="00A81DC5"/>
    <w:rsid w:val="00C41CC4"/>
    <w:rsid w:val="00CC0EB9"/>
    <w:rsid w:val="00CC2CF4"/>
    <w:rsid w:val="00D154FE"/>
    <w:rsid w:val="00EC5A6A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3828E0-E709-4601-8FE1-D08C930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54FE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4C00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